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ind w:firstLine="708" w:left="5246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before="0" w:after="0"/>
        <w:ind w:firstLine="708" w:left="5246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Western"/>
        <w:spacing w:before="280" w:after="0"/>
        <w:ind w:left="5954"/>
        <w:rPr/>
      </w:pPr>
      <w:r>
        <w:rPr>
          <w:rFonts w:ascii="Arial Narrow" w:hAnsi="Arial Narrow"/>
          <w:b/>
          <w:bCs/>
          <w:color w:val="004586"/>
        </w:rPr>
        <w:t>Załącznik Nr 6 do SWZ</w:t>
        <w:br/>
        <w:t>Nr OW.VII.26</w:t>
      </w:r>
      <w:r>
        <w:rPr>
          <w:rFonts w:ascii="Arial Narrow" w:hAnsi="Arial Narrow"/>
          <w:b/>
          <w:bCs/>
          <w:color w:val="004586"/>
          <w:shd w:fill="auto" w:val="clear"/>
        </w:rPr>
        <w:t>0.3.2026</w:t>
      </w:r>
    </w:p>
    <w:p>
      <w:pPr>
        <w:pStyle w:val="Normal"/>
        <w:spacing w:before="0" w:after="0"/>
        <w:ind w:firstLine="708" w:left="5246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before="0" w:after="0"/>
        <w:ind w:firstLine="708" w:left="5246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Zamawiający:</w:t>
      </w:r>
    </w:p>
    <w:p>
      <w:pPr>
        <w:pStyle w:val="Normal"/>
        <w:spacing w:lineRule="auto" w:line="240" w:before="0" w:after="0"/>
        <w:ind w:left="5954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Miejski Zespół Obsługi Placówek Oświatowo – Wychowawczych</w:t>
        <w:br/>
        <w:t>w Jaworznie</w:t>
        <w:br/>
        <w:t>ul. Zacisze Boczna 3</w:t>
      </w:r>
      <w:bookmarkStart w:id="0" w:name="__DdeLink__4853_623472823"/>
      <w:bookmarkEnd w:id="0"/>
    </w:p>
    <w:p>
      <w:pPr>
        <w:pStyle w:val="Normal"/>
        <w:spacing w:lineRule="auto" w:line="240" w:before="0" w:after="0"/>
        <w:ind w:left="5954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43-600 Jaworzno</w:t>
      </w:r>
    </w:p>
    <w:p>
      <w:pPr>
        <w:pStyle w:val="Normal"/>
        <w:spacing w:before="0" w:after="0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before="0" w:after="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Wykonawca:</w:t>
      </w:r>
    </w:p>
    <w:p>
      <w:pPr>
        <w:pStyle w:val="Normal"/>
        <w:spacing w:lineRule="auto" w:line="480" w:before="0" w:after="0"/>
        <w:ind w:right="5954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ind w:right="5953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  <w:u w:val="single"/>
        </w:rPr>
      </w:pPr>
      <w:r>
        <w:rPr>
          <w:rFonts w:cs="Arial" w:ascii="Arial" w:hAnsi="Arial"/>
          <w:sz w:val="20"/>
          <w:szCs w:val="20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spacing w:before="0" w:after="0"/>
        <w:ind w:right="5953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reprezentacji)</w:t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Normal"/>
        <w:spacing w:lineRule="auto" w:line="240"/>
        <w:jc w:val="center"/>
        <w:rPr>
          <w:rFonts w:ascii="Arial Narrow" w:hAnsi="Arial Narrow"/>
        </w:rPr>
      </w:pPr>
      <w:r>
        <w:rPr>
          <w:rFonts w:cs="Arial" w:ascii="Arial Narrow" w:hAnsi="Arial Narrow"/>
          <w:b/>
          <w:u w:val="single"/>
        </w:rPr>
        <w:t xml:space="preserve">OŚWIADCZENIE WYKONAWCY O NIEPODLEGANIU WYKLUCZENIU </w:t>
      </w:r>
    </w:p>
    <w:p>
      <w:pPr>
        <w:pStyle w:val="Normal"/>
        <w:spacing w:lineRule="auto" w:line="240"/>
        <w:jc w:val="center"/>
        <w:rPr>
          <w:rFonts w:ascii="Arial Narrow" w:hAnsi="Arial Narrow"/>
        </w:rPr>
      </w:pPr>
      <w:r>
        <w:rPr>
          <w:rFonts w:cs="Arial" w:ascii="Arial Narrow" w:hAnsi="Arial Narrow"/>
          <w:b/>
          <w:u w:val="single"/>
        </w:rPr>
        <w:t xml:space="preserve">ORAZ SPEŁNIANIU WARUNKÓW UDZIAŁU W POSTĘPOWANIU </w:t>
      </w:r>
    </w:p>
    <w:p>
      <w:pPr>
        <w:pStyle w:val="Normal"/>
        <w:spacing w:lineRule="auto" w:line="240" w:before="0" w:after="0"/>
        <w:jc w:val="center"/>
        <w:rPr>
          <w:rFonts w:ascii="Arial Narrow" w:hAnsi="Arial Narrow"/>
        </w:rPr>
      </w:pPr>
      <w:r>
        <w:rPr>
          <w:rFonts w:cs="Arial" w:ascii="Arial Narrow" w:hAnsi="Arial Narrow"/>
          <w:b/>
        </w:rPr>
        <w:t xml:space="preserve">składane na podstawie art. 125 ust. 1 ustawy z dnia 11 września 2019 r. </w:t>
      </w:r>
    </w:p>
    <w:p>
      <w:pPr>
        <w:pStyle w:val="Normal"/>
        <w:tabs>
          <w:tab w:val="clear" w:pos="708"/>
          <w:tab w:val="center" w:pos="4891" w:leader="none"/>
          <w:tab w:val="right" w:pos="9782" w:leader="none"/>
        </w:tabs>
        <w:spacing w:lineRule="auto" w:line="240" w:before="0" w:after="0"/>
        <w:jc w:val="center"/>
        <w:rPr>
          <w:rFonts w:ascii="Arial Narrow" w:hAnsi="Arial Narrow"/>
        </w:rPr>
      </w:pPr>
      <w:r>
        <w:rPr>
          <w:rFonts w:cs="Arial" w:ascii="Arial Narrow" w:hAnsi="Arial Narrow"/>
          <w:b/>
        </w:rPr>
        <w:t xml:space="preserve">Prawo zamówień publicznych (dalej jako: ustawa Pzp) </w:t>
      </w:r>
    </w:p>
    <w:p>
      <w:pPr>
        <w:pStyle w:val="Normal"/>
        <w:tabs>
          <w:tab w:val="clear" w:pos="708"/>
          <w:tab w:val="center" w:pos="4891" w:leader="none"/>
          <w:tab w:val="right" w:pos="9782" w:leader="none"/>
        </w:tabs>
        <w:spacing w:lineRule="auto" w:line="240" w:before="0" w:after="0"/>
        <w:jc w:val="center"/>
        <w:rPr>
          <w:rFonts w:ascii="Arial Narrow" w:hAnsi="Arial Narrow"/>
        </w:rPr>
      </w:pPr>
      <w:r>
        <w:rPr>
          <w:rFonts w:cs="Arial" w:ascii="Arial Narrow" w:hAnsi="Arial Narrow"/>
          <w:b/>
        </w:rPr>
        <w:t xml:space="preserve">oraz  na podstawie </w:t>
      </w:r>
    </w:p>
    <w:p>
      <w:pPr>
        <w:pStyle w:val="Normal"/>
        <w:tabs>
          <w:tab w:val="clear" w:pos="708"/>
          <w:tab w:val="center" w:pos="4891" w:leader="none"/>
          <w:tab w:val="right" w:pos="9782" w:leader="none"/>
        </w:tabs>
        <w:spacing w:lineRule="auto" w:line="240" w:before="0" w:after="0"/>
        <w:jc w:val="center"/>
        <w:rPr>
          <w:rFonts w:ascii="Arial Narrow" w:hAnsi="Arial Narrow"/>
        </w:rPr>
      </w:pPr>
      <w:r>
        <w:rPr>
          <w:rFonts w:cs="Arial" w:ascii="Arial Narrow" w:hAnsi="Arial Narrow"/>
          <w:color w:val="000000"/>
          <w:sz w:val="22"/>
          <w:szCs w:val="22"/>
        </w:rPr>
        <w:t>a</w:t>
      </w:r>
      <w:r>
        <w:rPr>
          <w:rFonts w:cs="Arial" w:ascii="Arial Narrow" w:hAnsi="Arial Narrow"/>
          <w:b/>
          <w:bCs/>
          <w:color w:val="000000"/>
          <w:sz w:val="22"/>
          <w:szCs w:val="22"/>
        </w:rPr>
        <w:t>rt. 7 ust. 1  Ustawy z dnia 13 kwietnia 2022  o szczególnych rozwiązaniach w zakresie przeciwdziałania agresji na Ukrainę oraz służących ochronie bezpieczeństwa narodowego</w:t>
      </w:r>
    </w:p>
    <w:p>
      <w:pPr>
        <w:pStyle w:val="Normal"/>
        <w:spacing w:lineRule="auto" w:line="240" w:before="0" w:after="0"/>
        <w:jc w:val="both"/>
        <w:rPr>
          <w:rFonts w:ascii="Arial Narrow" w:hAnsi="Arial Narrow" w:cs="Arial"/>
          <w:b/>
          <w:bCs/>
        </w:rPr>
      </w:pPr>
      <w:r>
        <w:rPr>
          <w:rFonts w:cs="Arial" w:ascii="Arial Narrow" w:hAnsi="Arial Narrow"/>
          <w:b/>
          <w:bCs/>
        </w:rPr>
      </w:r>
    </w:p>
    <w:p>
      <w:pPr>
        <w:pStyle w:val="Normal"/>
        <w:spacing w:lineRule="auto" w:line="360" w:before="0" w:after="0"/>
        <w:jc w:val="both"/>
        <w:rPr/>
      </w:pPr>
      <w:r>
        <w:rPr>
          <w:rFonts w:cs="Arial" w:ascii="Arial Narrow" w:hAnsi="Arial Narrow"/>
          <w:sz w:val="24"/>
          <w:szCs w:val="24"/>
        </w:rPr>
        <w:t xml:space="preserve">Na potrzeby postępowania o udzielenie zamówienia publicznego pn. </w:t>
      </w:r>
      <w:r>
        <w:rPr>
          <w:rStyle w:val="Domylnaczcionkaakapitu"/>
          <w:rFonts w:eastAsia="Times New Roman" w:cs="Arial" w:ascii="Arial" w:hAnsi="Arial"/>
          <w:b/>
          <w:bCs/>
          <w:color w:val="000000"/>
          <w:sz w:val="24"/>
          <w:szCs w:val="24"/>
          <w:lang w:eastAsia="zxx" w:bidi="ar-SA"/>
        </w:rPr>
        <w:t>„</w:t>
      </w:r>
      <w:r>
        <w:rPr>
          <w:rStyle w:val="Domylnaczcionkaakapitu"/>
          <w:rFonts w:cs="Arial" w:ascii="Arial" w:hAnsi="Arial"/>
          <w:b/>
          <w:bCs/>
          <w:color w:val="000000"/>
        </w:rPr>
        <w:t>Remont ścian, sufitów                i posadzek w salach lekcyjnych oraz w korytarzu na parterze i na I piętrze                    w I Liceum Ogólnokształcącym w Jaworznie przy ul. Licealnej 3</w:t>
      </w:r>
      <w:r>
        <w:rPr>
          <w:rStyle w:val="Domylnaczcionkaakapitu"/>
          <w:rFonts w:cs="Arial Narrow" w:ascii="Arial" w:hAnsi="Arial"/>
          <w:b/>
          <w:bCs/>
          <w:color w:val="000000"/>
        </w:rPr>
        <w:t>”</w:t>
      </w:r>
      <w:r>
        <w:rPr>
          <w:rStyle w:val="Domylnaczcionkaakapitu"/>
          <w:rFonts w:eastAsia="Times New Roman" w:cs="Arial" w:ascii="Arial" w:hAnsi="Arial"/>
          <w:b/>
          <w:bCs/>
          <w:color w:val="000000"/>
          <w:lang w:eastAsia="zxx" w:bidi="ar-SA"/>
        </w:rPr>
        <w:t xml:space="preserve"> </w:t>
      </w:r>
      <w:r>
        <w:rPr>
          <w:rFonts w:cs="Arial" w:ascii="Arial Narrow" w:hAnsi="Arial Narrow"/>
          <w:sz w:val="24"/>
          <w:szCs w:val="24"/>
        </w:rPr>
        <w:t xml:space="preserve">prowadzonego przez </w:t>
      </w:r>
      <w:r>
        <w:rPr>
          <w:rFonts w:cs="Arial" w:ascii="Arial" w:hAnsi="Arial"/>
          <w:b/>
          <w:bCs/>
          <w:i/>
          <w:sz w:val="24"/>
          <w:szCs w:val="24"/>
        </w:rPr>
        <w:t>Miejski Zespół Obsługi Placówek Oświatowo –Wychowawczych                            w Jaworznie</w:t>
      </w:r>
      <w:r>
        <w:rPr>
          <w:rFonts w:cs="Arial" w:ascii="Arial Narrow" w:hAnsi="Arial Narrow"/>
          <w:sz w:val="24"/>
          <w:szCs w:val="24"/>
        </w:rPr>
        <w:t xml:space="preserve">, z siedzibą przy  </w:t>
      </w:r>
      <w:r>
        <w:rPr>
          <w:rFonts w:cs="Arial" w:ascii="Arial" w:hAnsi="Arial"/>
          <w:b/>
          <w:bCs/>
          <w:i/>
          <w:sz w:val="24"/>
          <w:szCs w:val="24"/>
        </w:rPr>
        <w:t>ul. Zacisze Boczna 3, 43-600 Jaworzno</w:t>
      </w:r>
      <w:r>
        <w:rPr>
          <w:rFonts w:cs="Arial" w:ascii="Arial Narrow" w:hAnsi="Arial Narrow"/>
          <w:i/>
          <w:sz w:val="24"/>
          <w:szCs w:val="24"/>
        </w:rPr>
        <w:t xml:space="preserve">, </w:t>
      </w:r>
      <w:r>
        <w:rPr>
          <w:rFonts w:cs="Arial" w:ascii="Arial Narrow" w:hAnsi="Arial Narrow"/>
          <w:sz w:val="24"/>
          <w:szCs w:val="24"/>
        </w:rPr>
        <w:t>oświadczam, co następuje:</w:t>
      </w:r>
    </w:p>
    <w:p>
      <w:pPr>
        <w:pStyle w:val="Normal"/>
        <w:numPr>
          <w:ilvl w:val="0"/>
          <w:numId w:val="1"/>
        </w:numPr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Mając na uwadze przesłanki wykluczenia zawarte w art. 108 ust. 1 pkt 1-6 ustawy tj.: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„</w:t>
      </w:r>
      <w:r>
        <w:rPr>
          <w:rFonts w:ascii="Arial Narrow" w:hAnsi="Arial Narrow"/>
          <w:sz w:val="24"/>
          <w:szCs w:val="24"/>
        </w:rPr>
        <w:t>Z postępowania o udzielenie zamówienia wyklucza się wykonawcę: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1) będącego osobą fizyczną, którego prawomocnie skazano za przestępstwo:</w:t>
      </w:r>
    </w:p>
    <w:p>
      <w:pPr>
        <w:sectPr>
          <w:footerReference w:type="default" r:id="rId2"/>
          <w:type w:val="nextPage"/>
          <w:pgSz w:w="11906" w:h="16838"/>
          <w:pgMar w:left="1417" w:right="1417" w:gutter="0" w:header="0" w:top="993" w:footer="708" w:bottom="993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  <w:color w:val="000000"/>
          <w:sz w:val="24"/>
          <w:szCs w:val="24"/>
        </w:rPr>
        <w:t xml:space="preserve">a) udziału w zorganizowanej grupie przestępczej albo związku mającym na celu popełnienie przestępstwa lub przestępstwa skarbowego, o którym mowa w </w:t>
      </w:r>
      <w:hyperlink r:id="rId3">
        <w:r>
          <w:rPr>
            <w:rStyle w:val="Hyperlink"/>
            <w:rFonts w:ascii="Arial Narrow" w:hAnsi="Arial Narrow"/>
            <w:color w:val="000000"/>
            <w:sz w:val="24"/>
            <w:szCs w:val="24"/>
            <w:u w:val="none"/>
          </w:rPr>
          <w:t>art. 258</w:t>
        </w:r>
      </w:hyperlink>
      <w:r>
        <w:rPr>
          <w:rFonts w:ascii="Arial Narrow" w:hAnsi="Arial Narrow"/>
          <w:color w:val="000000"/>
          <w:sz w:val="24"/>
          <w:szCs w:val="24"/>
        </w:rPr>
        <w:t xml:space="preserve"> Kodeksu karnego,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  <w:sz w:val="24"/>
          <w:szCs w:val="24"/>
        </w:rPr>
        <w:t xml:space="preserve">b) handlu ludźmi, o którym mowa w </w:t>
      </w:r>
      <w:hyperlink r:id="rId4">
        <w:r>
          <w:rPr>
            <w:rStyle w:val="Hyperlink"/>
            <w:rFonts w:ascii="Arial Narrow" w:hAnsi="Arial Narrow"/>
            <w:sz w:val="24"/>
            <w:szCs w:val="24"/>
          </w:rPr>
          <w:t>art. 189a</w:t>
        </w:r>
      </w:hyperlink>
      <w:r>
        <w:rPr>
          <w:rFonts w:ascii="Arial Narrow" w:hAnsi="Arial Narrow"/>
          <w:sz w:val="24"/>
          <w:szCs w:val="24"/>
        </w:rPr>
        <w:t xml:space="preserve"> Kodeksu karnego,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  <w:color w:val="000000"/>
          <w:sz w:val="24"/>
          <w:szCs w:val="24"/>
        </w:rPr>
        <w:t xml:space="preserve">c) </w:t>
      </w:r>
      <w:r>
        <w:rPr>
          <w:rFonts w:ascii="Arial Narrow" w:hAnsi="Arial Narrow"/>
          <w:color w:val="000000"/>
          <w:sz w:val="24"/>
          <w:szCs w:val="24"/>
          <w:u w:val="none"/>
        </w:rPr>
        <w:t xml:space="preserve">o którym mowa w </w:t>
      </w:r>
      <w:hyperlink r:id="rId5">
        <w:r>
          <w:rPr>
            <w:rStyle w:val="Hyperlink"/>
            <w:rFonts w:ascii="Arial Narrow" w:hAnsi="Arial Narrow"/>
            <w:color w:val="000000"/>
            <w:sz w:val="24"/>
            <w:szCs w:val="24"/>
            <w:u w:val="none"/>
          </w:rPr>
          <w:t>art. 228-230a</w:t>
        </w:r>
      </w:hyperlink>
      <w:r>
        <w:rPr>
          <w:rFonts w:ascii="Arial Narrow" w:hAnsi="Arial Narrow"/>
          <w:color w:val="000000"/>
          <w:sz w:val="24"/>
          <w:szCs w:val="24"/>
          <w:u w:val="none"/>
        </w:rPr>
        <w:t xml:space="preserve">, </w:t>
      </w:r>
      <w:hyperlink r:id="rId6">
        <w:r>
          <w:rPr>
            <w:rStyle w:val="Hyperlink"/>
            <w:rFonts w:ascii="Arial Narrow" w:hAnsi="Arial Narrow"/>
            <w:color w:val="000000"/>
            <w:sz w:val="24"/>
            <w:szCs w:val="24"/>
            <w:u w:val="none"/>
          </w:rPr>
          <w:t>art. 250a</w:t>
        </w:r>
      </w:hyperlink>
      <w:r>
        <w:rPr>
          <w:rFonts w:ascii="Arial Narrow" w:hAnsi="Arial Narrow"/>
          <w:color w:val="000000"/>
          <w:sz w:val="24"/>
          <w:szCs w:val="24"/>
          <w:u w:val="none"/>
        </w:rPr>
        <w:t xml:space="preserve"> Kodeksu karnego, w art.46 – 48 ustawy z dnia 25 czerwca 2010 o sporcie  Dz. U. z  2024 r. poz. 1488) lub w </w:t>
      </w:r>
      <w:hyperlink r:id="rId7">
        <w:r>
          <w:rPr>
            <w:rStyle w:val="Hyperlink"/>
            <w:rFonts w:ascii="Arial Narrow" w:hAnsi="Arial Narrow"/>
            <w:color w:val="000000"/>
            <w:sz w:val="24"/>
            <w:szCs w:val="24"/>
            <w:u w:val="none"/>
          </w:rPr>
          <w:t>art. 54 ust. 1-4</w:t>
        </w:r>
      </w:hyperlink>
      <w:r>
        <w:rPr>
          <w:rFonts w:ascii="Arial Narrow" w:hAnsi="Arial Narrow"/>
          <w:color w:val="000000"/>
          <w:sz w:val="24"/>
          <w:szCs w:val="24"/>
          <w:u w:val="none"/>
        </w:rPr>
        <w:t xml:space="preserve"> ustawy z dnia 12 maja 2011 r. o refundacji leków, środków spożywczych specjalnego przeznaczenia żywieniowego oraz wyrobów medycznych (Dz. U. z 2025r. poz. 907),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  <w:sz w:val="24"/>
          <w:szCs w:val="24"/>
        </w:rPr>
        <w:t xml:space="preserve">d) finansowania przestępstwa o charakterze terrorystycznym, o którym mowa w </w:t>
      </w:r>
      <w:hyperlink r:id="rId8">
        <w:r>
          <w:rPr>
            <w:rStyle w:val="Hyperlink"/>
            <w:rFonts w:ascii="Arial Narrow" w:hAnsi="Arial Narrow"/>
            <w:sz w:val="24"/>
            <w:szCs w:val="24"/>
          </w:rPr>
          <w:t>art. 165a</w:t>
        </w:r>
      </w:hyperlink>
      <w:r>
        <w:rPr>
          <w:rFonts w:ascii="Arial Narrow" w:hAnsi="Arial Narrow"/>
          <w:sz w:val="24"/>
          <w:szCs w:val="24"/>
        </w:rPr>
        <w:t xml:space="preserve"> Kodeksu karnego, lub przestępstwo udaremniania lub utrudniania stwierdzenia przestępnego pochodzenia pieniędzy lub ukrywania ich pochodzenia, o którym mowa w </w:t>
      </w:r>
      <w:hyperlink r:id="rId9">
        <w:r>
          <w:rPr>
            <w:rStyle w:val="Hyperlink"/>
            <w:rFonts w:ascii="Arial Narrow" w:hAnsi="Arial Narrow"/>
            <w:sz w:val="24"/>
            <w:szCs w:val="24"/>
          </w:rPr>
          <w:t>art. 299</w:t>
        </w:r>
      </w:hyperlink>
      <w:r>
        <w:rPr>
          <w:rFonts w:ascii="Arial Narrow" w:hAnsi="Arial Narrow"/>
          <w:sz w:val="24"/>
          <w:szCs w:val="24"/>
        </w:rPr>
        <w:t xml:space="preserve"> Kodeksu karnego,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  <w:sz w:val="24"/>
          <w:szCs w:val="24"/>
        </w:rPr>
        <w:t xml:space="preserve">e) o charakterze terrorystycznym, o którym mowa w </w:t>
      </w:r>
      <w:hyperlink r:id="rId10">
        <w:r>
          <w:rPr>
            <w:rStyle w:val="Hyperlink"/>
            <w:rFonts w:ascii="Arial Narrow" w:hAnsi="Arial Narrow"/>
            <w:sz w:val="24"/>
            <w:szCs w:val="24"/>
          </w:rPr>
          <w:t>art. 115 § 20</w:t>
        </w:r>
      </w:hyperlink>
      <w:r>
        <w:rPr>
          <w:rFonts w:ascii="Arial Narrow" w:hAnsi="Arial Narrow"/>
          <w:sz w:val="24"/>
          <w:szCs w:val="24"/>
        </w:rPr>
        <w:t xml:space="preserve"> Kodeksu karnego, lub mające na celu popełnienie tego przestępstwa,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  <w:sz w:val="24"/>
          <w:szCs w:val="24"/>
        </w:rPr>
        <w:t xml:space="preserve">f) powierzenia wykonywania pracy małoletniemu cudzoziemcowi, o którym mowa w </w:t>
      </w:r>
      <w:hyperlink r:id="rId11">
        <w:r>
          <w:rPr>
            <w:rStyle w:val="Hyperlink"/>
            <w:rFonts w:ascii="Arial Narrow" w:hAnsi="Arial Narrow"/>
            <w:sz w:val="24"/>
            <w:szCs w:val="24"/>
          </w:rPr>
          <w:t>art. 9 ust. 2</w:t>
        </w:r>
      </w:hyperlink>
      <w:r>
        <w:rPr>
          <w:rFonts w:ascii="Arial Narrow" w:hAnsi="Arial Narrow"/>
          <w:sz w:val="24"/>
          <w:szCs w:val="24"/>
        </w:rPr>
        <w:t xml:space="preserve"> ustawy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z dnia 15 czerwca 2012 r. o skutkach powierzania wykonywania pracy cudzoziemcom przebywającym wbrew przepisom na terytorium Rzeczypospolitej Polskiej </w:t>
      </w:r>
      <w:r>
        <w:rPr>
          <w:rFonts w:ascii="Arial Narrow" w:hAnsi="Arial Narrow"/>
          <w:sz w:val="24"/>
          <w:szCs w:val="24"/>
        </w:rPr>
        <w:t>(</w:t>
      </w:r>
      <w:r>
        <w:rPr>
          <w:rFonts w:ascii="Arial Narrow" w:hAnsi="Arial Narrow"/>
          <w:color w:val="000000"/>
          <w:sz w:val="24"/>
          <w:szCs w:val="24"/>
          <w:u w:val="none"/>
        </w:rPr>
        <w:t>Dz. U. z 202</w:t>
      </w:r>
      <w:r>
        <w:rPr>
          <w:rFonts w:ascii="Arial Narrow" w:hAnsi="Arial Narrow"/>
          <w:color w:val="000000"/>
          <w:u w:val="none"/>
        </w:rPr>
        <w:t>5 r. poz. 1567),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  <w:sz w:val="24"/>
          <w:szCs w:val="24"/>
        </w:rPr>
        <w:t xml:space="preserve">g) przeciwko obrotowi gospodarczemu, o których mowa w </w:t>
      </w:r>
      <w:hyperlink r:id="rId12">
        <w:r>
          <w:rPr>
            <w:rStyle w:val="Hyperlink"/>
            <w:rFonts w:ascii="Arial Narrow" w:hAnsi="Arial Narrow"/>
            <w:sz w:val="24"/>
            <w:szCs w:val="24"/>
          </w:rPr>
          <w:t>art. 296-307</w:t>
        </w:r>
      </w:hyperlink>
      <w:r>
        <w:rPr>
          <w:rFonts w:ascii="Arial Narrow" w:hAnsi="Arial Narrow"/>
          <w:sz w:val="24"/>
          <w:szCs w:val="24"/>
        </w:rPr>
        <w:t xml:space="preserve"> Kodeksu karnego, przestępstwo oszustwa, o którym mowa w </w:t>
      </w:r>
      <w:hyperlink r:id="rId13">
        <w:r>
          <w:rPr>
            <w:rStyle w:val="Hyperlink"/>
            <w:rFonts w:ascii="Arial Narrow" w:hAnsi="Arial Narrow"/>
            <w:sz w:val="24"/>
            <w:szCs w:val="24"/>
          </w:rPr>
          <w:t>art. 286</w:t>
        </w:r>
      </w:hyperlink>
      <w:r>
        <w:rPr>
          <w:rFonts w:ascii="Arial Narrow" w:hAnsi="Arial Narrow"/>
          <w:sz w:val="24"/>
          <w:szCs w:val="24"/>
        </w:rPr>
        <w:t xml:space="preserve"> Kodeksu karnego, przestępstwo przeciwko wiarygodności dokumentów, o których mowa w </w:t>
      </w:r>
      <w:hyperlink r:id="rId14">
        <w:r>
          <w:rPr>
            <w:rStyle w:val="Hyperlink"/>
            <w:rFonts w:ascii="Arial Narrow" w:hAnsi="Arial Narrow"/>
            <w:sz w:val="24"/>
            <w:szCs w:val="24"/>
          </w:rPr>
          <w:t>art. 270-277d</w:t>
        </w:r>
      </w:hyperlink>
      <w:r>
        <w:rPr>
          <w:rFonts w:ascii="Arial Narrow" w:hAnsi="Arial Narrow"/>
          <w:sz w:val="24"/>
          <w:szCs w:val="24"/>
        </w:rPr>
        <w:t xml:space="preserve"> Kodeksu karnego, lub przestępstwo skarbowe,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lub za odpowiedni czyn zabroniony określony w przepisach prawa obcego;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4) wobec którego prawomocnie orzeczono zakaz ubiegania się o zamówienia publiczne;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5) jeżeli zamawiający może stwierdzić, na podstawie wiarygodnych przesłanek, że wykonawca zawarł</w:t>
      </w:r>
    </w:p>
    <w:p>
      <w:pPr>
        <w:pStyle w:val="Normal"/>
        <w:spacing w:lineRule="auto" w:line="360"/>
        <w:rPr/>
      </w:pPr>
      <w:r>
        <w:rPr>
          <w:rFonts w:ascii="Arial Narrow" w:hAnsi="Arial Narrow"/>
          <w:sz w:val="24"/>
          <w:szCs w:val="24"/>
        </w:rPr>
        <w:t>z innymi wykonawcami porozumienie mające na celu zakłócenie konkurencji, w szczególności jeżeli należąc do tej samej grupy kapitałowej w rozumieniu</w:t>
      </w:r>
      <w:r>
        <w:rPr>
          <w:rFonts w:ascii="Arial Narrow" w:hAnsi="Arial Narrow"/>
          <w:color w:val="000000"/>
          <w:sz w:val="24"/>
          <w:szCs w:val="24"/>
          <w:u w:val="single"/>
        </w:rPr>
        <w:t xml:space="preserve"> </w:t>
      </w:r>
      <w:hyperlink r:id="rId15">
        <w:r>
          <w:rPr>
            <w:rStyle w:val="Hyperlink"/>
            <w:rFonts w:ascii="Arial Narrow" w:hAnsi="Arial Narrow"/>
            <w:color w:val="000000"/>
            <w:sz w:val="24"/>
            <w:szCs w:val="24"/>
            <w:u w:val="none"/>
          </w:rPr>
          <w:t>ustawy</w:t>
        </w:r>
      </w:hyperlink>
      <w:r>
        <w:rPr>
          <w:rFonts w:ascii="Arial Narrow" w:hAnsi="Arial Narrow"/>
          <w:color w:val="000000"/>
          <w:sz w:val="24"/>
          <w:szCs w:val="24"/>
          <w:u w:val="single"/>
        </w:rPr>
        <w:t xml:space="preserve"> </w:t>
      </w:r>
      <w:r>
        <w:rPr>
          <w:rFonts w:ascii="Arial Narrow" w:hAnsi="Arial Narrow"/>
          <w:sz w:val="24"/>
          <w:szCs w:val="24"/>
        </w:rPr>
        <w:t>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6) jeżeli, w przypadkach, o których mowa w art. 85 ust. 1, doszło do zakłócenia konkurencji wynikającego z wcześniejszego zaangażowania tego wykonawcy lub podmiotu, który należy</w:t>
      </w:r>
    </w:p>
    <w:p>
      <w:pPr>
        <w:pStyle w:val="Normal"/>
        <w:spacing w:lineRule="auto" w:line="360"/>
        <w:rPr/>
      </w:pPr>
      <w:r>
        <w:rPr>
          <w:rFonts w:ascii="Arial Narrow" w:hAnsi="Arial Narrow"/>
          <w:sz w:val="24"/>
          <w:szCs w:val="24"/>
        </w:rPr>
        <w:t>z wykonawcą do tej samej grupy kapitałowej w rozumieniu</w:t>
      </w:r>
      <w:r>
        <w:rPr>
          <w:rFonts w:ascii="Arial Narrow" w:hAnsi="Arial Narrow"/>
          <w:color w:val="000000"/>
          <w:sz w:val="24"/>
          <w:szCs w:val="24"/>
        </w:rPr>
        <w:t xml:space="preserve"> </w:t>
      </w:r>
      <w:hyperlink r:id="rId16">
        <w:r>
          <w:rPr>
            <w:rStyle w:val="Hyperlink"/>
            <w:rFonts w:ascii="Arial Narrow" w:hAnsi="Arial Narrow"/>
            <w:color w:val="000000"/>
            <w:sz w:val="24"/>
            <w:szCs w:val="24"/>
            <w:u w:val="none"/>
          </w:rPr>
          <w:t>ustawy</w:t>
        </w:r>
      </w:hyperlink>
      <w:r>
        <w:rPr>
          <w:rFonts w:ascii="Arial Narrow" w:hAnsi="Arial Narrow"/>
          <w:color w:val="000000"/>
          <w:sz w:val="24"/>
          <w:szCs w:val="24"/>
        </w:rPr>
        <w:t xml:space="preserve"> z</w:t>
      </w:r>
      <w:r>
        <w:rPr>
          <w:rFonts w:ascii="Arial Narrow" w:hAnsi="Arial Narrow"/>
          <w:sz w:val="24"/>
          <w:szCs w:val="24"/>
        </w:rPr>
        <w:t xml:space="preserve"> dnia 16 lutego 2007 r. o ochronie konkurencji i konsumentów, chyba że spowodowane tym zakłócenie konkurencji może być wyeliminowane w inny sposób niż przez wykluczenie wykonawcy z udziału w postępowaniu o udzielenie zamówienia.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- oświadczam, że nie podlegam wykluczeniu z postępowania na podstawie </w:t>
        <w:br/>
        <w:t>art. 108 ust 1 pkt 1-6 ustawy.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rFonts w:cs="Arial" w:ascii="Arial Narrow" w:hAnsi="Arial Narrow"/>
          <w:sz w:val="24"/>
          <w:szCs w:val="24"/>
        </w:rPr>
        <w:t xml:space="preserve"> </w:t>
      </w:r>
      <w:r>
        <w:rPr>
          <w:rFonts w:cs="Arial" w:ascii="Arial Narrow" w:hAnsi="Arial Narrow"/>
          <w:b/>
          <w:bCs/>
          <w:sz w:val="24"/>
          <w:szCs w:val="24"/>
        </w:rPr>
        <w:t>2</w:t>
      </w:r>
      <w:r>
        <w:rPr>
          <w:rFonts w:cs="Arial" w:ascii="Arial Narrow" w:hAnsi="Arial Narrow"/>
          <w:sz w:val="24"/>
          <w:szCs w:val="24"/>
        </w:rPr>
        <w:t xml:space="preserve">. </w:t>
      </w:r>
      <w:r>
        <w:rPr>
          <w:rFonts w:eastAsia="Calibri" w:cs="Arial" w:ascii="Arial Narrow" w:hAnsi="Arial Narrow"/>
          <w:color w:val="000000"/>
          <w:kern w:val="0"/>
          <w:sz w:val="24"/>
          <w:szCs w:val="24"/>
          <w:lang w:eastAsia="en-US" w:bidi="ar-SA"/>
        </w:rPr>
        <w:t>Mając na uwadze przesłanki wykluczenia zawarte w</w:t>
      </w:r>
      <w:r>
        <w:rPr>
          <w:rFonts w:cs="Arial" w:ascii="Arial Narrow" w:hAnsi="Arial Narrow"/>
          <w:color w:val="000000"/>
          <w:sz w:val="24"/>
          <w:szCs w:val="24"/>
        </w:rPr>
        <w:t xml:space="preserve"> art. 7 ust. 1  Ustawy z dnia 13 kwietnia 2022                                     o szczególnych rozwiązaniach w zakresie przeciwdziałania agresji na Ukrainę oraz służących ochronie bezpieczeństwa narodowego z postępowania o udzielenie zamówienia publicznego lub konkursu prowadzonego na podstawie ustawy z dnia 11 września 2019 r. – Prawo zamówień publicznych wyklucza się: 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1) wykonawcę oraz uczestnika konkursu wymienionego w wykazach określonych w rozporządzeniu 765/2006  i rozporządzeniu 269/2014 albo wpisanego na listę na podstawie decyzji w sprawie wpisu na listę rozstrzygającej o zastosowaniu środka, o którym mowa w art. 1 pkt 3; 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2) wykonawcę oraz uczestnika konkursu, którego beneficjentem rzeczywistym w rozumieniu ustawy               z dnia 1 marca 2018 r. o przeciwdziałaniu praniu pieniędzy oraz finansowaniu terroryzmu (Dz. U. z 2025 r. poz. 644 z póżn.zm.)jest osoba wymieniona w wykazach określonych w rozporządzeniu 765/2006                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3) wykonawcę oraz uczestnika konkursu, którego jednostką dominującą w rozumieniu art. 3 ust. 1               pkt 37 </w:t>
        <w:tab/>
        <w:t>ustawy z dnia 29 września 1994 r. o rachunkowości  (Dz. U. z 2023 r. poz. 120 z późn. zm.) jes,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pkt.3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cs="Arial" w:ascii="Arial Narrow" w:hAnsi="Arial Narrow"/>
          <w:sz w:val="24"/>
          <w:szCs w:val="24"/>
        </w:rPr>
        <w:t xml:space="preserve">- oświadczam, że nie podlegam wykluczeniu z postępowania na podstawie </w:t>
        <w:br/>
        <w:t xml:space="preserve">art. 7 ust 1 </w:t>
      </w:r>
      <w:r>
        <w:rPr>
          <w:rFonts w:cs="Arial" w:ascii="Arial Narrow" w:hAnsi="Arial Narrow"/>
          <w:color w:val="000000"/>
          <w:sz w:val="24"/>
          <w:szCs w:val="24"/>
        </w:rPr>
        <w:t xml:space="preserve">Ustawy z dnia 13 kwietnia 2022 o szczególnych rozwiązaniach w zakresie przeciwdziałania agresji na Ukrainę oraz służących ochronie bezpieczeństwa narodowego </w:t>
      </w:r>
      <w:r>
        <w:rPr>
          <w:rFonts w:cs="Arial" w:ascii="Arial Narrow" w:hAnsi="Arial Narrow"/>
          <w:sz w:val="24"/>
          <w:szCs w:val="24"/>
        </w:rPr>
        <w:t>.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cs="Arial" w:ascii="Arial Narrow" w:hAnsi="Arial Narrow"/>
          <w:b/>
          <w:bCs/>
          <w:sz w:val="24"/>
          <w:szCs w:val="24"/>
        </w:rPr>
        <w:t>3.</w:t>
      </w:r>
      <w:r>
        <w:rPr>
          <w:rFonts w:cs="Arial" w:ascii="Arial Narrow" w:hAnsi="Arial Narrow"/>
          <w:sz w:val="24"/>
          <w:szCs w:val="24"/>
        </w:rPr>
        <w:t xml:space="preserve"> Oświadczam, że spełniam warunki udziału w postępowaniu określone przez Zamawiającego</w:t>
        <w:br/>
        <w:t>w ogłoszeniu o zamówieniu</w:t>
      </w:r>
      <w:r>
        <w:rPr>
          <w:rFonts w:cs="Arial" w:ascii="Arial Narrow" w:hAnsi="Arial Narrow"/>
          <w:color w:val="000000"/>
          <w:sz w:val="24"/>
          <w:szCs w:val="24"/>
        </w:rPr>
        <w:t xml:space="preserve"> oraz w Specyfikacji Warunków Zamówienia.</w:t>
      </w:r>
    </w:p>
    <w:p>
      <w:pPr>
        <w:pStyle w:val="Normal"/>
        <w:spacing w:lineRule="auto" w:line="360"/>
        <w:rPr>
          <w:sz w:val="24"/>
          <w:szCs w:val="24"/>
        </w:rPr>
      </w:pPr>
      <w:bookmarkStart w:id="1" w:name="__UnoMark__122_2121802541"/>
      <w:bookmarkEnd w:id="1"/>
      <w:r>
        <w:rPr>
          <w:rFonts w:cs="Arial" w:ascii="Arial Narrow" w:hAnsi="Arial Narrow"/>
          <w:b/>
          <w:bCs/>
          <w:sz w:val="24"/>
          <w:szCs w:val="24"/>
        </w:rPr>
        <w:t>4.</w:t>
      </w:r>
      <w:r>
        <w:rPr>
          <w:rFonts w:cs="Arial" w:ascii="Arial Narrow" w:hAnsi="Arial Narrow"/>
          <w:sz w:val="24"/>
          <w:szCs w:val="24"/>
        </w:rPr>
        <w:t xml:space="preserve">  Oświadczam, że w celu wykazania spełniania warunków udziału w postępowaniu, określonych przez Zamawiającego w ogłoszeniu o zamówieniu oraz </w:t>
      </w:r>
      <w:r>
        <w:rPr>
          <w:rFonts w:cs="Arial" w:ascii="Arial Narrow" w:hAnsi="Arial Narrow"/>
          <w:color w:val="000000"/>
          <w:sz w:val="24"/>
          <w:szCs w:val="24"/>
        </w:rPr>
        <w:t xml:space="preserve">w  </w:t>
      </w:r>
      <w:r>
        <w:rPr>
          <w:rFonts w:cs="Arial" w:ascii="Arial Narrow" w:hAnsi="Arial Narrow"/>
          <w:sz w:val="24"/>
          <w:szCs w:val="24"/>
        </w:rPr>
        <w:t xml:space="preserve">Specyfikacji Warunków Zamówienia </w:t>
      </w:r>
    </w:p>
    <w:p>
      <w:pPr>
        <w:pStyle w:val="Normal"/>
        <w:numPr>
          <w:ilvl w:val="0"/>
          <w:numId w:val="2"/>
        </w:numPr>
        <w:spacing w:lineRule="auto" w:line="360"/>
        <w:rPr>
          <w:sz w:val="24"/>
          <w:szCs w:val="24"/>
        </w:rPr>
      </w:pPr>
      <w:r>
        <w:rPr>
          <w:rFonts w:cs="Arial" w:ascii="Arial Narrow" w:hAnsi="Arial Narrow"/>
          <w:b/>
          <w:sz w:val="24"/>
          <w:szCs w:val="24"/>
        </w:rPr>
        <w:t xml:space="preserve"> </w:t>
      </w:r>
      <w:r>
        <w:rPr>
          <w:rFonts w:cs="Arial" w:ascii="Arial Narrow" w:hAnsi="Arial Narrow"/>
          <w:sz w:val="24"/>
          <w:szCs w:val="24"/>
        </w:rPr>
        <w:t>polegam na zasobach  innego/ych podmiotu/ów</w:t>
      </w:r>
      <w:r>
        <w:rPr>
          <w:rFonts w:cs="Arial" w:ascii="Arial Narrow" w:hAnsi="Arial Narrow"/>
          <w:b/>
          <w:sz w:val="24"/>
          <w:szCs w:val="24"/>
        </w:rPr>
        <w:t>*</w:t>
      </w:r>
    </w:p>
    <w:p>
      <w:pPr>
        <w:pStyle w:val="Normal"/>
        <w:numPr>
          <w:ilvl w:val="0"/>
          <w:numId w:val="2"/>
        </w:numPr>
        <w:spacing w:lineRule="auto" w:line="360"/>
        <w:rPr>
          <w:sz w:val="24"/>
          <w:szCs w:val="24"/>
        </w:rPr>
      </w:pPr>
      <w:r>
        <w:rPr>
          <w:rFonts w:cs="Arial" w:ascii="Arial Narrow" w:hAnsi="Arial Narrow"/>
          <w:sz w:val="24"/>
          <w:szCs w:val="24"/>
        </w:rPr>
        <w:t>nie polegam na zasobach  innego/ych podmiotu/ów</w:t>
      </w:r>
      <w:r>
        <w:rPr>
          <w:rFonts w:cs="Arial" w:ascii="Arial Narrow" w:hAnsi="Arial Narrow"/>
          <w:b/>
          <w:sz w:val="24"/>
          <w:szCs w:val="24"/>
        </w:rPr>
        <w:t>*</w:t>
      </w:r>
    </w:p>
    <w:p>
      <w:pPr>
        <w:pStyle w:val="ListParagraph"/>
        <w:spacing w:lineRule="auto" w:line="360"/>
        <w:rPr>
          <w:rFonts w:ascii="Arial Narrow" w:hAnsi="Arial Narrow"/>
        </w:rPr>
      </w:pPr>
      <w:r>
        <w:rPr>
          <w:rFonts w:cs="Arial" w:ascii="Arial Narrow" w:hAnsi="Arial Narrow"/>
          <w:b/>
          <w:sz w:val="18"/>
        </w:rPr>
        <w:t xml:space="preserve">*zaznaczyć właściwe </w:t>
      </w:r>
    </w:p>
    <w:p>
      <w:pPr>
        <w:pStyle w:val="Normal"/>
        <w:spacing w:lineRule="auto" w:line="360"/>
        <w:jc w:val="both"/>
        <w:rPr>
          <w:rFonts w:ascii="Arial Narrow" w:hAnsi="Arial Narrow" w:cs="Arial"/>
          <w:b/>
          <w:bCs/>
          <w:sz w:val="21"/>
          <w:szCs w:val="21"/>
        </w:rPr>
      </w:pPr>
      <w:r>
        <w:rPr>
          <w:rFonts w:cs="Arial" w:ascii="Arial Narrow" w:hAnsi="Arial Narrow"/>
          <w:b/>
          <w:bCs/>
          <w:sz w:val="21"/>
          <w:szCs w:val="21"/>
        </w:rPr>
        <w:t>W przypadku nie zaznaczenia opcji polegam/nie polegam na zasobach innego podmiotu oraz nie dołączenia wymaganych dokumentów Zamawiający przyjmie, że Wykonawca nie będzie polegał na zasobach innego/ych podmiotów.</w:t>
      </w:r>
    </w:p>
    <w:p>
      <w:pPr>
        <w:pStyle w:val="Normal"/>
        <w:spacing w:lineRule="auto" w:line="360"/>
        <w:jc w:val="both"/>
        <w:rPr>
          <w:rFonts w:ascii="Arial Narrow" w:hAnsi="Arial Narrow" w:cs="Arial"/>
          <w:sz w:val="18"/>
        </w:rPr>
      </w:pPr>
      <w:r>
        <w:rPr>
          <w:rFonts w:cs="Arial" w:ascii="Arial Narrow" w:hAnsi="Arial Narrow"/>
          <w:sz w:val="18"/>
        </w:rPr>
      </w:r>
    </w:p>
    <w:p>
      <w:pPr>
        <w:pStyle w:val="Normal"/>
        <w:spacing w:lineRule="auto" w:line="360"/>
        <w:jc w:val="both"/>
        <w:rPr>
          <w:rFonts w:ascii="Arial Narrow" w:hAnsi="Arial Narrow" w:cs="Arial"/>
          <w:sz w:val="18"/>
        </w:rPr>
      </w:pPr>
      <w:r>
        <w:rPr>
          <w:rFonts w:cs="Arial" w:ascii="Arial Narrow" w:hAnsi="Arial Narrow"/>
          <w:sz w:val="18"/>
        </w:rPr>
      </w:r>
    </w:p>
    <w:p>
      <w:pPr>
        <w:pStyle w:val="Normal"/>
        <w:spacing w:lineRule="auto" w:line="360"/>
        <w:ind w:right="28"/>
        <w:jc w:val="both"/>
        <w:rPr>
          <w:rFonts w:ascii="Arial Narrow" w:hAnsi="Arial Narrow"/>
        </w:rPr>
      </w:pPr>
      <w:r>
        <w:rPr>
          <w:rFonts w:cs="Arial" w:ascii="Arial Narrow" w:hAnsi="Arial Narrow"/>
          <w:u w:val="single"/>
        </w:rPr>
        <w:t>Nazwa i adres podmiotu:</w:t>
      </w:r>
    </w:p>
    <w:p>
      <w:pPr>
        <w:pStyle w:val="Normal"/>
        <w:spacing w:lineRule="auto" w:line="360"/>
        <w:ind w:right="28"/>
        <w:jc w:val="both"/>
        <w:rPr>
          <w:rFonts w:ascii="Arial Narrow" w:hAnsi="Arial Narrow"/>
        </w:rPr>
      </w:pPr>
      <w:r>
        <w:rPr>
          <w:rFonts w:cs="Arial" w:ascii="Arial Narrow" w:hAnsi="Arial Narrow"/>
        </w:rPr>
        <w:t>………………………………………………………………………………………………………………………</w:t>
      </w:r>
    </w:p>
    <w:p>
      <w:pPr>
        <w:pStyle w:val="Normal"/>
        <w:spacing w:lineRule="auto" w:line="360"/>
        <w:ind w:right="28"/>
        <w:jc w:val="both"/>
        <w:rPr>
          <w:rFonts w:ascii="Arial Narrow" w:hAnsi="Arial Narrow"/>
        </w:rPr>
      </w:pPr>
      <w:r>
        <w:rPr>
          <w:rFonts w:cs="Arial" w:ascii="Arial Narrow" w:hAnsi="Arial Narrow"/>
        </w:rPr>
        <w:t>………………………………………………………………………………………………………………………</w:t>
      </w:r>
      <w:r>
        <w:rPr>
          <w:rFonts w:cs="Arial" w:ascii="Arial Narrow" w:hAnsi="Arial Narrow"/>
        </w:rPr>
        <w:t>.</w:t>
      </w:r>
    </w:p>
    <w:p>
      <w:pPr>
        <w:pStyle w:val="Normal"/>
        <w:spacing w:lineRule="auto" w:line="360"/>
        <w:ind w:right="28"/>
        <w:jc w:val="both"/>
        <w:rPr>
          <w:rFonts w:ascii="Arial Narrow" w:hAnsi="Arial Narrow" w:cs="Arial"/>
          <w:sz w:val="18"/>
        </w:rPr>
      </w:pPr>
      <w:r>
        <w:rPr>
          <w:rFonts w:cs="Arial" w:ascii="Arial Narrow" w:hAnsi="Arial Narrow"/>
          <w:sz w:val="18"/>
        </w:rPr>
      </w:r>
    </w:p>
    <w:p>
      <w:pPr>
        <w:pStyle w:val="Normal"/>
        <w:spacing w:lineRule="auto" w:line="360"/>
        <w:ind w:right="28"/>
        <w:jc w:val="both"/>
        <w:rPr>
          <w:rFonts w:ascii="Arial Narrow" w:hAnsi="Arial Narrow"/>
        </w:rPr>
      </w:pPr>
      <w:r>
        <w:rPr>
          <w:rFonts w:cs="Arial" w:ascii="Arial Narrow" w:hAnsi="Arial Narrow"/>
          <w:u w:val="single"/>
        </w:rPr>
        <w:t>Udostępniane zasoby:</w:t>
      </w:r>
    </w:p>
    <w:p>
      <w:pPr>
        <w:pStyle w:val="Normal"/>
        <w:spacing w:lineRule="auto" w:line="360"/>
        <w:ind w:right="28"/>
        <w:jc w:val="both"/>
        <w:rPr>
          <w:rFonts w:ascii="Arial Narrow" w:hAnsi="Arial Narrow"/>
        </w:rPr>
      </w:pPr>
      <w:r>
        <w:rPr>
          <w:rFonts w:cs="Arial" w:ascii="Arial Narrow" w:hAnsi="Arial Narrow"/>
        </w:rPr>
        <w:t>……………………………………………………………………………………………………………………………</w:t>
      </w:r>
      <w:r>
        <w:rPr>
          <w:rFonts w:cs="Arial" w:ascii="Arial Narrow" w:hAnsi="Arial Narrow"/>
        </w:rPr>
        <w:t>.…………………………………</w:t>
      </w:r>
    </w:p>
    <w:p>
      <w:pPr>
        <w:pStyle w:val="Normal"/>
        <w:spacing w:lineRule="auto" w:line="360" w:before="0" w:after="120"/>
        <w:ind w:right="28"/>
        <w:jc w:val="both"/>
        <w:rPr/>
      </w:pPr>
      <w:r>
        <w:rPr>
          <w:rFonts w:cs="Arial" w:ascii="Arial Narrow" w:hAnsi="Arial Narrow"/>
          <w:b/>
          <w:i/>
          <w:sz w:val="16"/>
          <w:szCs w:val="16"/>
          <w:u w:val="single"/>
        </w:rPr>
        <w:t>(wskazać podmiot i określić odpowiedni zakres dla wskazanego podmiotu, w przypadku zaznaczenia, iż Wykonawca polega na zasobach innego podmiotu w celu wykazania spełniania warunków udziału w postępowaniu).</w:t>
      </w:r>
    </w:p>
    <w:sectPr>
      <w:type w:val="continuous"/>
      <w:pgSz w:w="11906" w:h="16838"/>
      <w:pgMar w:left="1417" w:right="1417" w:gutter="0" w:header="0" w:top="993" w:footer="708" w:bottom="993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Arial Narrow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rebuchet M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egoe U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636588933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  <w:p>
        <w:pPr>
          <w:pStyle w:val="Footer"/>
          <w:rPr/>
        </w:pPr>
        <w:r>
          <w:rPr/>
        </w:r>
      </w:p>
    </w:sdtContent>
  </w:sdt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1"/>
        <w:b/>
        <w:rFonts w:ascii="Arial Narrow" w:hAnsi="Arial Narrow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2" w:before="0" w:after="16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Heading1">
    <w:name w:val="Heading 1"/>
    <w:basedOn w:val="Nagwek1"/>
    <w:qFormat/>
    <w:pPr>
      <w:outlineLvl w:val="0"/>
    </w:pPr>
    <w:rPr/>
  </w:style>
  <w:style w:type="paragraph" w:styleId="Heading2">
    <w:name w:val="Heading 2"/>
    <w:basedOn w:val="Nagwek1"/>
    <w:qFormat/>
    <w:pPr>
      <w:outlineLvl w:val="1"/>
    </w:pPr>
    <w:rPr/>
  </w:style>
  <w:style w:type="paragraph" w:styleId="Heading3">
    <w:name w:val="Heading 3"/>
    <w:basedOn w:val="Nagwek1"/>
    <w:qFormat/>
    <w:pPr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uiPriority w:val="99"/>
    <w:qFormat/>
    <w:rsid w:val="001c6945"/>
    <w:rPr/>
  </w:style>
  <w:style w:type="character" w:styleId="StopkaZnak" w:customStyle="1">
    <w:name w:val="Stopka Znak"/>
    <w:basedOn w:val="DefaultParagraphFont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80"/>
      <w:u w:val="single"/>
    </w:rPr>
  </w:style>
  <w:style w:type="character" w:styleId="Zeichenformat" w:customStyle="1">
    <w:name w:val="Zeichenformat"/>
    <w:qFormat/>
    <w:rPr/>
  </w:style>
  <w:style w:type="character" w:styleId="Symbolewypunktowania" w:customStyle="1">
    <w:name w:val="Symbole wypunktowania"/>
    <w:qFormat/>
    <w:rPr>
      <w:rFonts w:ascii="Arial Narrow" w:hAnsi="Arial Narrow" w:eastAsia="OpenSymbol" w:cs="OpenSymbol"/>
      <w:sz w:val="24"/>
      <w:szCs w:val="24"/>
    </w:rPr>
  </w:style>
  <w:style w:type="character" w:styleId="WW8Num15z0" w:customStyle="1">
    <w:name w:val="WW8Num15z0"/>
    <w:qFormat/>
    <w:rPr>
      <w:b w:val="false"/>
    </w:rPr>
  </w:style>
  <w:style w:type="character" w:styleId="WW8Num20z2" w:customStyle="1">
    <w:name w:val="WW8Num20z2"/>
    <w:qFormat/>
    <w:rPr>
      <w:rFonts w:ascii="Times New Roman" w:hAnsi="Times New Roman" w:eastAsia="Times New Roman" w:cs="Times New Roman"/>
    </w:rPr>
  </w:style>
  <w:style w:type="character" w:styleId="WW8Num8z0" w:customStyle="1">
    <w:name w:val="WW8Num8z0"/>
    <w:qFormat/>
    <w:rPr>
      <w:b w:val="false"/>
    </w:rPr>
  </w:style>
  <w:style w:type="character" w:styleId="Odwoanieprzypisudolnego1" w:customStyle="1">
    <w:name w:val="Odwołanie przypisu dolnego1"/>
    <w:qFormat/>
    <w:rPr>
      <w:vertAlign w:val="superscript"/>
    </w:rPr>
  </w:style>
  <w:style w:type="character" w:styleId="WW-Znakiprzypiswkocowych" w:customStyle="1">
    <w:name w:val="WW-Znaki przypisów końcowych"/>
    <w:qFormat/>
    <w:rPr/>
  </w:style>
  <w:style w:type="character" w:styleId="WW8Num38z0" w:customStyle="1">
    <w:name w:val="WW8Num38z0"/>
    <w:qFormat/>
    <w:rPr>
      <w:rFonts w:ascii="Arial" w:hAnsi="Arial" w:eastAsia="Times New Roman" w:cs="Arial"/>
      <w:b/>
      <w:color w:val="000000"/>
    </w:rPr>
  </w:style>
  <w:style w:type="character" w:styleId="WW8Num38z1" w:customStyle="1">
    <w:name w:val="WW8Num38z1"/>
    <w:qFormat/>
    <w:rPr>
      <w:rFonts w:ascii="Arial" w:hAnsi="Arial" w:eastAsia="Times New Roman" w:cs="Arial"/>
      <w:b w:val="false"/>
      <w:color w:val="000000"/>
    </w:rPr>
  </w:style>
  <w:style w:type="character" w:styleId="WW8Num38z2" w:customStyle="1">
    <w:name w:val="WW8Num38z2"/>
    <w:qFormat/>
    <w:rPr>
      <w:rFonts w:ascii="Arial Narrow" w:hAnsi="Arial Narrow" w:eastAsia="Times New Roman" w:cs="Arial"/>
      <w:b w:val="false"/>
      <w:color w:val="000000"/>
    </w:rPr>
  </w:style>
  <w:style w:type="character" w:styleId="WW-Znakiprzypiswdolnych" w:customStyle="1">
    <w:name w:val="WW-Znaki przypisów dolnych"/>
    <w:qFormat/>
    <w:rPr/>
  </w:style>
  <w:style w:type="character" w:styleId="Domylnaczcionkaakapitu2" w:customStyle="1">
    <w:name w:val="Domyślna czcionka akapitu2"/>
    <w:qFormat/>
    <w:rPr/>
  </w:style>
  <w:style w:type="character" w:styleId="WW-Absatz-Standardschriftart111112" w:customStyle="1">
    <w:name w:val="WW-Absatz-Standardschriftart111112"/>
    <w:qFormat/>
    <w:rPr/>
  </w:style>
  <w:style w:type="character" w:styleId="WW-Absatz-Standardschriftart1111112" w:customStyle="1">
    <w:name w:val="WW-Absatz-Standardschriftart1111112"/>
    <w:qFormat/>
    <w:rPr/>
  </w:style>
  <w:style w:type="character" w:styleId="WW-Absatz-Standardschriftart11111112" w:customStyle="1">
    <w:name w:val="WW-Absatz-Standardschriftart11111112"/>
    <w:qFormat/>
    <w:rPr/>
  </w:style>
  <w:style w:type="character" w:styleId="WW-Absatz-Standardschriftart111111112" w:customStyle="1">
    <w:name w:val="WW-Absatz-Standardschriftart111111112"/>
    <w:qFormat/>
    <w:rPr/>
  </w:style>
  <w:style w:type="character" w:styleId="WW-Absatz-Standardschriftart1111111112" w:customStyle="1">
    <w:name w:val="WW-Absatz-Standardschriftart1111111112"/>
    <w:qFormat/>
    <w:rPr/>
  </w:style>
  <w:style w:type="character" w:styleId="WW-Absatz-Standardschriftart11111111111111111111111111111" w:customStyle="1">
    <w:name w:val="WW-Absatz-Standardschriftart11111111111111111111111111111"/>
    <w:qFormat/>
    <w:rPr/>
  </w:style>
  <w:style w:type="character" w:styleId="Domylnaczcionkaakapitu1" w:customStyle="1">
    <w:name w:val="Domyślna czcionka akapitu1"/>
    <w:qFormat/>
    <w:rPr/>
  </w:style>
  <w:style w:type="character" w:styleId="Domylnaczcionkaakapitu3" w:customStyle="1">
    <w:name w:val="Domyślna czcionka akapitu3"/>
    <w:qFormat/>
    <w:rPr/>
  </w:style>
  <w:style w:type="character" w:styleId="WW8Num5z3" w:customStyle="1">
    <w:name w:val="WW8Num5z3"/>
    <w:qFormat/>
    <w:rPr>
      <w:rFonts w:ascii="Symbol" w:hAnsi="Symbol" w:cs="Symbol"/>
    </w:rPr>
  </w:style>
  <w:style w:type="character" w:styleId="WW-Absatz-Standardschriftart1111111111111111111111111111" w:customStyle="1">
    <w:name w:val="WW-Absatz-Standardschriftart1111111111111111111111111111"/>
    <w:qFormat/>
    <w:rPr/>
  </w:style>
  <w:style w:type="character" w:styleId="WW-Absatz-Standardschriftart111111111111111111111111111" w:customStyle="1">
    <w:name w:val="WW-Absatz-Standardschriftart111111111111111111111111111"/>
    <w:qFormat/>
    <w:rPr/>
  </w:style>
  <w:style w:type="character" w:styleId="WW-Absatz-Standardschriftart11111111111111111111111111" w:customStyle="1">
    <w:name w:val="WW-Absatz-Standardschriftart11111111111111111111111111"/>
    <w:qFormat/>
    <w:rPr/>
  </w:style>
  <w:style w:type="character" w:styleId="WW-Absatz-Standardschriftart1111111111111111111111111" w:customStyle="1">
    <w:name w:val="WW-Absatz-Standardschriftart1111111111111111111111111"/>
    <w:qFormat/>
    <w:rPr/>
  </w:style>
  <w:style w:type="character" w:styleId="WW-Absatz-Standardschriftart111111111111111111111111" w:customStyle="1">
    <w:name w:val="WW-Absatz-Standardschriftart111111111111111111111111"/>
    <w:qFormat/>
    <w:rPr/>
  </w:style>
  <w:style w:type="character" w:styleId="WW-Absatz-Standardschriftart11111111111111111111111" w:customStyle="1">
    <w:name w:val="WW-Absatz-Standardschriftart11111111111111111111111"/>
    <w:qFormat/>
    <w:rPr/>
  </w:style>
  <w:style w:type="character" w:styleId="WW-Absatz-Standardschriftart1111111111111111111111" w:customStyle="1">
    <w:name w:val="WW-Absatz-Standardschriftart1111111111111111111111"/>
    <w:qFormat/>
    <w:rPr/>
  </w:style>
  <w:style w:type="character" w:styleId="WW-Absatz-Standardschriftart111111111111111111111" w:customStyle="1">
    <w:name w:val="WW-Absatz-Standardschriftart111111111111111111111"/>
    <w:qFormat/>
    <w:rPr/>
  </w:style>
  <w:style w:type="character" w:styleId="WW-Absatz-Standardschriftart11111111111111111111" w:customStyle="1">
    <w:name w:val="WW-Absatz-Standardschriftart11111111111111111111"/>
    <w:qFormat/>
    <w:rPr/>
  </w:style>
  <w:style w:type="character" w:styleId="WW-Absatz-Standardschriftart1111111111111111111" w:customStyle="1">
    <w:name w:val="WW-Absatz-Standardschriftart1111111111111111111"/>
    <w:qFormat/>
    <w:rPr/>
  </w:style>
  <w:style w:type="character" w:styleId="WW-Absatz-Standardschriftart111111111111111111" w:customStyle="1">
    <w:name w:val="WW-Absatz-Standardschriftart111111111111111111"/>
    <w:qFormat/>
    <w:rPr/>
  </w:style>
  <w:style w:type="character" w:styleId="WW-Absatz-Standardschriftart11111111111111111" w:customStyle="1">
    <w:name w:val="WW-Absatz-Standardschriftart11111111111111111"/>
    <w:qFormat/>
    <w:rPr/>
  </w:style>
  <w:style w:type="character" w:styleId="WW-Absatz-Standardschriftart1111111111111111" w:customStyle="1">
    <w:name w:val="WW-Absatz-Standardschriftart1111111111111111"/>
    <w:qFormat/>
    <w:rPr/>
  </w:style>
  <w:style w:type="character" w:styleId="WW-Absatz-Standardschriftart111111111111111" w:customStyle="1">
    <w:name w:val="WW-Absatz-Standardschriftart111111111111111"/>
    <w:qFormat/>
    <w:rPr/>
  </w:style>
  <w:style w:type="character" w:styleId="WW-Absatz-Standardschriftart11111111111111" w:customStyle="1">
    <w:name w:val="WW-Absatz-Standardschriftart11111111111111"/>
    <w:qFormat/>
    <w:rPr/>
  </w:style>
  <w:style w:type="character" w:styleId="WW-Absatz-Standardschriftart1111111111111" w:customStyle="1">
    <w:name w:val="WW-Absatz-Standardschriftart1111111111111"/>
    <w:qFormat/>
    <w:rPr/>
  </w:style>
  <w:style w:type="character" w:styleId="WW-Absatz-Standardschriftart111111111111" w:customStyle="1">
    <w:name w:val="WW-Absatz-Standardschriftart111111111111"/>
    <w:qFormat/>
    <w:rPr/>
  </w:style>
  <w:style w:type="character" w:styleId="WW-Absatz-Standardschriftart11111111111" w:customStyle="1">
    <w:name w:val="WW-Absatz-Standardschriftart11111111111"/>
    <w:qFormat/>
    <w:rPr/>
  </w:style>
  <w:style w:type="character" w:styleId="WW-Absatz-Standardschriftart1111111111" w:customStyle="1">
    <w:name w:val="WW-Absatz-Standardschriftart1111111111"/>
    <w:qFormat/>
    <w:rPr/>
  </w:style>
  <w:style w:type="character" w:styleId="WW-Absatz-Standardschriftart111111111" w:customStyle="1">
    <w:name w:val="WW-Absatz-Standardschriftart111111111"/>
    <w:qFormat/>
    <w:rPr/>
  </w:style>
  <w:style w:type="character" w:styleId="WW-Absatz-Standardschriftart11111111" w:customStyle="1">
    <w:name w:val="WW-Absatz-Standardschriftart11111111"/>
    <w:qFormat/>
    <w:rPr/>
  </w:style>
  <w:style w:type="character" w:styleId="WW-Absatz-Standardschriftart1111111" w:customStyle="1">
    <w:name w:val="WW-Absatz-Standardschriftart1111111"/>
    <w:qFormat/>
    <w:rPr/>
  </w:style>
  <w:style w:type="character" w:styleId="WW-Absatz-Standardschriftart111111" w:customStyle="1">
    <w:name w:val="WW-Absatz-Standardschriftart111111"/>
    <w:qFormat/>
    <w:rPr/>
  </w:style>
  <w:style w:type="character" w:styleId="WW-Absatz-Standardschriftart11111" w:customStyle="1">
    <w:name w:val="WW-Absatz-Standardschriftart11111"/>
    <w:qFormat/>
    <w:rPr/>
  </w:style>
  <w:style w:type="character" w:styleId="WW-Absatz-Standardschriftart1111" w:customStyle="1">
    <w:name w:val="WW-Absatz-Standardschriftart1111"/>
    <w:qFormat/>
    <w:rPr/>
  </w:style>
  <w:style w:type="character" w:styleId="WW-Absatz-Standardschriftart111" w:customStyle="1">
    <w:name w:val="WW-Absatz-Standardschriftart111"/>
    <w:qFormat/>
    <w:rPr/>
  </w:style>
  <w:style w:type="character" w:styleId="WW-Absatz-Standardschriftart11" w:customStyle="1">
    <w:name w:val="WW-Absatz-Standardschriftart11"/>
    <w:qFormat/>
    <w:rPr/>
  </w:style>
  <w:style w:type="character" w:styleId="WW-Absatz-Standardschriftart1" w:customStyle="1">
    <w:name w:val="WW-Absatz-Standardschriftart1"/>
    <w:qFormat/>
    <w:rPr/>
  </w:style>
  <w:style w:type="character" w:styleId="WW-Absatz-Standardschriftart" w:customStyle="1">
    <w:name w:val="WW-Absatz-Standardschriftart"/>
    <w:qFormat/>
    <w:rPr/>
  </w:style>
  <w:style w:type="character" w:styleId="Absatz-Standardschriftart" w:customStyle="1">
    <w:name w:val="Absatz-Standardschriftart"/>
    <w:qFormat/>
    <w:rPr/>
  </w:style>
  <w:style w:type="character" w:styleId="Domylnaczcionkaakapitu4" w:customStyle="1">
    <w:name w:val="Domyślna czcionka akapitu4"/>
    <w:qFormat/>
    <w:rPr/>
  </w:style>
  <w:style w:type="character" w:styleId="WW8Num5z1" w:customStyle="1">
    <w:name w:val="WW8Num5z1"/>
    <w:qFormat/>
    <w:rPr>
      <w:rFonts w:ascii="Courier New" w:hAnsi="Courier New" w:cs="Courier New"/>
      <w:sz w:val="20"/>
    </w:rPr>
  </w:style>
  <w:style w:type="character" w:styleId="WW8Num5z0" w:customStyle="1">
    <w:name w:val="WW8Num5z0"/>
    <w:qFormat/>
    <w:rPr>
      <w:rFonts w:ascii="Symbol" w:hAnsi="Symbol" w:cs="Symbol"/>
      <w:sz w:val="20"/>
    </w:rPr>
  </w:style>
  <w:style w:type="character" w:styleId="WW8Num4z8" w:customStyle="1">
    <w:name w:val="WW8Num4z8"/>
    <w:qFormat/>
    <w:rPr/>
  </w:style>
  <w:style w:type="character" w:styleId="WW8Num4z7" w:customStyle="1">
    <w:name w:val="WW8Num4z7"/>
    <w:qFormat/>
    <w:rPr/>
  </w:style>
  <w:style w:type="character" w:styleId="WW8Num4z6" w:customStyle="1">
    <w:name w:val="WW8Num4z6"/>
    <w:qFormat/>
    <w:rPr/>
  </w:style>
  <w:style w:type="character" w:styleId="WW8Num4z5" w:customStyle="1">
    <w:name w:val="WW8Num4z5"/>
    <w:qFormat/>
    <w:rPr/>
  </w:style>
  <w:style w:type="character" w:styleId="WW8Num4z4" w:customStyle="1">
    <w:name w:val="WW8Num4z4"/>
    <w:qFormat/>
    <w:rPr/>
  </w:style>
  <w:style w:type="character" w:styleId="WW8Num4z3" w:customStyle="1">
    <w:name w:val="WW8Num4z3"/>
    <w:qFormat/>
    <w:rPr/>
  </w:style>
  <w:style w:type="character" w:styleId="WW8Num4z2" w:customStyle="1">
    <w:name w:val="WW8Num4z2"/>
    <w:qFormat/>
    <w:rPr/>
  </w:style>
  <w:style w:type="character" w:styleId="WW8Num4z1" w:customStyle="1">
    <w:name w:val="WW8Num4z1"/>
    <w:qFormat/>
    <w:rPr/>
  </w:style>
  <w:style w:type="character" w:styleId="WW8Num4z0" w:customStyle="1">
    <w:name w:val="WW8Num4z0"/>
    <w:qFormat/>
    <w:rPr/>
  </w:style>
  <w:style w:type="character" w:styleId="WW8Num3z8" w:customStyle="1">
    <w:name w:val="WW8Num3z8"/>
    <w:qFormat/>
    <w:rPr/>
  </w:style>
  <w:style w:type="character" w:styleId="WW8Num3z7" w:customStyle="1">
    <w:name w:val="WW8Num3z7"/>
    <w:qFormat/>
    <w:rPr/>
  </w:style>
  <w:style w:type="character" w:styleId="WW8Num3z6" w:customStyle="1">
    <w:name w:val="WW8Num3z6"/>
    <w:qFormat/>
    <w:rPr/>
  </w:style>
  <w:style w:type="character" w:styleId="WW8Num3z5" w:customStyle="1">
    <w:name w:val="WW8Num3z5"/>
    <w:qFormat/>
    <w:rPr/>
  </w:style>
  <w:style w:type="character" w:styleId="WW8Num3z4" w:customStyle="1">
    <w:name w:val="WW8Num3z4"/>
    <w:qFormat/>
    <w:rPr/>
  </w:style>
  <w:style w:type="character" w:styleId="WW8Num3z3" w:customStyle="1">
    <w:name w:val="WW8Num3z3"/>
    <w:qFormat/>
    <w:rPr/>
  </w:style>
  <w:style w:type="character" w:styleId="WW8Num3z2" w:customStyle="1">
    <w:name w:val="WW8Num3z2"/>
    <w:qFormat/>
    <w:rPr/>
  </w:style>
  <w:style w:type="character" w:styleId="WW8Num3z1" w:customStyle="1">
    <w:name w:val="WW8Num3z1"/>
    <w:qFormat/>
    <w:rPr/>
  </w:style>
  <w:style w:type="character" w:styleId="WW8Num2z8" w:customStyle="1">
    <w:name w:val="WW8Num2z8"/>
    <w:qFormat/>
    <w:rPr/>
  </w:style>
  <w:style w:type="character" w:styleId="WW8Num2z7" w:customStyle="1">
    <w:name w:val="WW8Num2z7"/>
    <w:qFormat/>
    <w:rPr/>
  </w:style>
  <w:style w:type="character" w:styleId="WW8Num2z6" w:customStyle="1">
    <w:name w:val="WW8Num2z6"/>
    <w:qFormat/>
    <w:rPr/>
  </w:style>
  <w:style w:type="character" w:styleId="WW8Num2z5" w:customStyle="1">
    <w:name w:val="WW8Num2z5"/>
    <w:qFormat/>
    <w:rPr/>
  </w:style>
  <w:style w:type="character" w:styleId="WW8Num2z4" w:customStyle="1">
    <w:name w:val="WW8Num2z4"/>
    <w:qFormat/>
    <w:rPr/>
  </w:style>
  <w:style w:type="character" w:styleId="WW8Num2z3" w:customStyle="1">
    <w:name w:val="WW8Num2z3"/>
    <w:qFormat/>
    <w:rPr/>
  </w:style>
  <w:style w:type="character" w:styleId="WW8Num1z8" w:customStyle="1">
    <w:name w:val="WW8Num1z8"/>
    <w:qFormat/>
    <w:rPr/>
  </w:style>
  <w:style w:type="character" w:styleId="WW8Num1z7" w:customStyle="1">
    <w:name w:val="WW8Num1z7"/>
    <w:qFormat/>
    <w:rPr/>
  </w:style>
  <w:style w:type="character" w:styleId="WW8Num1z6" w:customStyle="1">
    <w:name w:val="WW8Num1z6"/>
    <w:qFormat/>
    <w:rPr/>
  </w:style>
  <w:style w:type="character" w:styleId="WW8Num1z5" w:customStyle="1">
    <w:name w:val="WW8Num1z5"/>
    <w:qFormat/>
    <w:rPr/>
  </w:style>
  <w:style w:type="character" w:styleId="WW8Num1z4" w:customStyle="1">
    <w:name w:val="WW8Num1z4"/>
    <w:qFormat/>
    <w:rPr/>
  </w:style>
  <w:style w:type="character" w:styleId="WW8Num1z3" w:customStyle="1">
    <w:name w:val="WW8Num1z3"/>
    <w:qFormat/>
    <w:rPr/>
  </w:style>
  <w:style w:type="character" w:styleId="WW8Num1z2" w:customStyle="1">
    <w:name w:val="WW8Num1z2"/>
    <w:qFormat/>
    <w:rPr/>
  </w:style>
  <w:style w:type="character" w:styleId="WW8Num1z1" w:customStyle="1">
    <w:name w:val="WW8Num1z1"/>
    <w:qFormat/>
    <w:rPr/>
  </w:style>
  <w:style w:type="character" w:styleId="WW8Num1z0" w:customStyle="1">
    <w:name w:val="WW8Num1z0"/>
    <w:qFormat/>
    <w:rPr/>
  </w:style>
  <w:style w:type="character" w:styleId="WW8Num3z0" w:customStyle="1">
    <w:name w:val="WW8Num3z0"/>
    <w:qFormat/>
    <w:rPr>
      <w:rFonts w:ascii="Arial Narrow" w:hAnsi="Arial Narrow" w:cs="Arial Narrow"/>
      <w:b w:val="false"/>
      <w:bCs w:val="false"/>
    </w:rPr>
  </w:style>
  <w:style w:type="character" w:styleId="WW8Num2z1" w:customStyle="1">
    <w:name w:val="WW8Num2z1"/>
    <w:qFormat/>
    <w:rPr>
      <w:rFonts w:ascii="Courier New" w:hAnsi="Courier New" w:cs="Courier New"/>
      <w:sz w:val="20"/>
    </w:rPr>
  </w:style>
  <w:style w:type="character" w:styleId="WW8Num2z0" w:customStyle="1">
    <w:name w:val="WW8Num2z0"/>
    <w:qFormat/>
    <w:rPr>
      <w:rFonts w:ascii="Symbol" w:hAnsi="Symbol" w:cs="Symbol"/>
      <w:color w:val="00000A"/>
      <w:kern w:val="2"/>
      <w:sz w:val="20"/>
      <w:lang w:eastAsia="pl-PL" w:bidi="ar-SA"/>
    </w:rPr>
  </w:style>
  <w:style w:type="character" w:styleId="WWCharLFO60LVL1" w:customStyle="1">
    <w:name w:val="WW_CharLFO60LVL1"/>
    <w:qFormat/>
    <w:rPr>
      <w:rFonts w:ascii="Arial Narrow" w:hAnsi="Arial Narrow"/>
      <w:b w:val="false"/>
      <w:bCs w:val="false"/>
    </w:rPr>
  </w:style>
  <w:style w:type="character" w:styleId="WWCharLFO60LVL2" w:customStyle="1">
    <w:name w:val="WW_CharLFO60LVL2"/>
    <w:qFormat/>
    <w:rPr>
      <w:rFonts w:ascii="Arial Narrow" w:hAnsi="Arial Narrow"/>
      <w:b w:val="false"/>
      <w:bCs w:val="false"/>
    </w:rPr>
  </w:style>
  <w:style w:type="character" w:styleId="WWCharLFO60LVL3" w:customStyle="1">
    <w:name w:val="WW_CharLFO60LVL3"/>
    <w:qFormat/>
    <w:rPr>
      <w:rFonts w:ascii="Arial Narrow" w:hAnsi="Arial Narrow"/>
      <w:b w:val="false"/>
      <w:bCs w:val="false"/>
    </w:rPr>
  </w:style>
  <w:style w:type="character" w:styleId="WWCharLFO60LVL4" w:customStyle="1">
    <w:name w:val="WW_CharLFO60LVL4"/>
    <w:qFormat/>
    <w:rPr>
      <w:rFonts w:ascii="Arial Narrow" w:hAnsi="Arial Narrow"/>
      <w:b w:val="false"/>
      <w:bCs w:val="false"/>
    </w:rPr>
  </w:style>
  <w:style w:type="character" w:styleId="WWCharLFO60LVL5" w:customStyle="1">
    <w:name w:val="WW_CharLFO60LVL5"/>
    <w:qFormat/>
    <w:rPr>
      <w:rFonts w:ascii="Arial Narrow" w:hAnsi="Arial Narrow"/>
      <w:b w:val="false"/>
      <w:bCs w:val="false"/>
    </w:rPr>
  </w:style>
  <w:style w:type="character" w:styleId="WWCharLFO60LVL6" w:customStyle="1">
    <w:name w:val="WW_CharLFO60LVL6"/>
    <w:qFormat/>
    <w:rPr>
      <w:rFonts w:ascii="Arial Narrow" w:hAnsi="Arial Narrow"/>
      <w:b w:val="false"/>
      <w:bCs w:val="false"/>
    </w:rPr>
  </w:style>
  <w:style w:type="character" w:styleId="WWCharLFO60LVL7" w:customStyle="1">
    <w:name w:val="WW_CharLFO60LVL7"/>
    <w:qFormat/>
    <w:rPr>
      <w:rFonts w:ascii="Arial Narrow" w:hAnsi="Arial Narrow"/>
      <w:b w:val="false"/>
      <w:bCs w:val="false"/>
    </w:rPr>
  </w:style>
  <w:style w:type="character" w:styleId="WWCharLFO60LVL8" w:customStyle="1">
    <w:name w:val="WW_CharLFO60LVL8"/>
    <w:qFormat/>
    <w:rPr>
      <w:rFonts w:ascii="Arial Narrow" w:hAnsi="Arial Narrow"/>
      <w:b w:val="false"/>
      <w:bCs w:val="false"/>
    </w:rPr>
  </w:style>
  <w:style w:type="character" w:styleId="WWCharLFO60LVL9" w:customStyle="1">
    <w:name w:val="WW_CharLFO60LVL9"/>
    <w:qFormat/>
    <w:rPr>
      <w:rFonts w:ascii="Arial Narrow" w:hAnsi="Arial Narrow"/>
      <w:b w:val="false"/>
      <w:bCs w:val="false"/>
    </w:rPr>
  </w:style>
  <w:style w:type="character" w:styleId="WWCharLFO68LVL9" w:customStyle="1">
    <w:name w:val="WW_CharLFO68LVL9"/>
    <w:qFormat/>
    <w:rPr>
      <w:rFonts w:ascii="Arial Narrow" w:hAnsi="Arial Narrow"/>
      <w:b w:val="false"/>
      <w:bCs w:val="false"/>
    </w:rPr>
  </w:style>
  <w:style w:type="character" w:styleId="WWCharLFO68LVL8" w:customStyle="1">
    <w:name w:val="WW_CharLFO68LVL8"/>
    <w:qFormat/>
    <w:rPr>
      <w:rFonts w:ascii="Arial Narrow" w:hAnsi="Arial Narrow"/>
      <w:b w:val="false"/>
      <w:bCs w:val="false"/>
    </w:rPr>
  </w:style>
  <w:style w:type="character" w:styleId="WWCharLFO68LVL7" w:customStyle="1">
    <w:name w:val="WW_CharLFO68LVL7"/>
    <w:qFormat/>
    <w:rPr>
      <w:rFonts w:ascii="Arial Narrow" w:hAnsi="Arial Narrow"/>
      <w:b w:val="false"/>
      <w:bCs w:val="false"/>
    </w:rPr>
  </w:style>
  <w:style w:type="character" w:styleId="WWCharLFO68LVL6" w:customStyle="1">
    <w:name w:val="WW_CharLFO68LVL6"/>
    <w:qFormat/>
    <w:rPr>
      <w:rFonts w:ascii="Arial Narrow" w:hAnsi="Arial Narrow"/>
      <w:b w:val="false"/>
      <w:bCs w:val="false"/>
    </w:rPr>
  </w:style>
  <w:style w:type="character" w:styleId="WWCharLFO68LVL5" w:customStyle="1">
    <w:name w:val="WW_CharLFO68LVL5"/>
    <w:qFormat/>
    <w:rPr>
      <w:rFonts w:ascii="Arial Narrow" w:hAnsi="Arial Narrow"/>
      <w:b w:val="false"/>
      <w:bCs w:val="false"/>
    </w:rPr>
  </w:style>
  <w:style w:type="character" w:styleId="WWCharLFO68LVL4" w:customStyle="1">
    <w:name w:val="WW_CharLFO68LVL4"/>
    <w:qFormat/>
    <w:rPr>
      <w:rFonts w:ascii="Arial Narrow" w:hAnsi="Arial Narrow"/>
      <w:b w:val="false"/>
      <w:bCs w:val="false"/>
    </w:rPr>
  </w:style>
  <w:style w:type="character" w:styleId="WWCharLFO68LVL3" w:customStyle="1">
    <w:name w:val="WW_CharLFO68LVL3"/>
    <w:qFormat/>
    <w:rPr>
      <w:rFonts w:ascii="Arial Narrow" w:hAnsi="Arial Narrow"/>
      <w:b w:val="false"/>
      <w:bCs w:val="false"/>
    </w:rPr>
  </w:style>
  <w:style w:type="character" w:styleId="WWCharLFO68LVL2" w:customStyle="1">
    <w:name w:val="WW_CharLFO68LVL2"/>
    <w:qFormat/>
    <w:rPr>
      <w:rFonts w:ascii="Arial Narrow" w:hAnsi="Arial Narrow"/>
      <w:b w:val="false"/>
      <w:bCs w:val="false"/>
    </w:rPr>
  </w:style>
  <w:style w:type="character" w:styleId="WWCharLFO68LVL1" w:customStyle="1">
    <w:name w:val="WW_CharLFO68LVL1"/>
    <w:qFormat/>
    <w:rPr>
      <w:rFonts w:ascii="Arial Narrow" w:hAnsi="Arial Narrow"/>
      <w:b w:val="false"/>
      <w:bCs w:val="false"/>
    </w:rPr>
  </w:style>
  <w:style w:type="character" w:styleId="WWCharLFO59LVL1" w:customStyle="1">
    <w:name w:val="WW_CharLFO59LVL1"/>
    <w:qFormat/>
    <w:rPr>
      <w:rFonts w:ascii="Arial Narrow" w:hAnsi="Arial Narrow"/>
      <w:b w:val="false"/>
      <w:bCs w:val="false"/>
    </w:rPr>
  </w:style>
  <w:style w:type="character" w:styleId="WWCharLFO49LVL9" w:customStyle="1">
    <w:name w:val="WW_CharLFO49LVL9"/>
    <w:qFormat/>
    <w:rPr>
      <w:rFonts w:ascii="Arial Narrow" w:hAnsi="Arial Narrow" w:cs="Times New Roman"/>
    </w:rPr>
  </w:style>
  <w:style w:type="character" w:styleId="WWCharLFO49LVL8" w:customStyle="1">
    <w:name w:val="WW_CharLFO49LVL8"/>
    <w:qFormat/>
    <w:rPr>
      <w:rFonts w:ascii="Arial Narrow" w:hAnsi="Arial Narrow" w:cs="Times New Roman"/>
    </w:rPr>
  </w:style>
  <w:style w:type="character" w:styleId="WWCharLFO49LVL7" w:customStyle="1">
    <w:name w:val="WW_CharLFO49LVL7"/>
    <w:qFormat/>
    <w:rPr>
      <w:rFonts w:ascii="Arial Narrow" w:hAnsi="Arial Narrow" w:cs="Times New Roman"/>
    </w:rPr>
  </w:style>
  <w:style w:type="character" w:styleId="WWCharLFO49LVL6" w:customStyle="1">
    <w:name w:val="WW_CharLFO49LVL6"/>
    <w:qFormat/>
    <w:rPr>
      <w:rFonts w:ascii="Arial Narrow" w:hAnsi="Arial Narrow" w:cs="Times New Roman"/>
    </w:rPr>
  </w:style>
  <w:style w:type="character" w:styleId="WWCharLFO49LVL5" w:customStyle="1">
    <w:name w:val="WW_CharLFO49LVL5"/>
    <w:qFormat/>
    <w:rPr>
      <w:rFonts w:ascii="Arial Narrow" w:hAnsi="Arial Narrow" w:cs="Times New Roman"/>
    </w:rPr>
  </w:style>
  <w:style w:type="character" w:styleId="WWCharLFO49LVL4" w:customStyle="1">
    <w:name w:val="WW_CharLFO49LVL4"/>
    <w:qFormat/>
    <w:rPr>
      <w:rFonts w:ascii="Arial Narrow" w:hAnsi="Arial Narrow" w:cs="Times New Roman"/>
    </w:rPr>
  </w:style>
  <w:style w:type="character" w:styleId="WWCharLFO49LVL3" w:customStyle="1">
    <w:name w:val="WW_CharLFO49LVL3"/>
    <w:qFormat/>
    <w:rPr>
      <w:rFonts w:ascii="Arial Narrow" w:hAnsi="Arial Narrow" w:cs="Times New Roman"/>
    </w:rPr>
  </w:style>
  <w:style w:type="character" w:styleId="WWCharLFO49LVL2" w:customStyle="1">
    <w:name w:val="WW_CharLFO49LVL2"/>
    <w:qFormat/>
    <w:rPr>
      <w:rFonts w:ascii="Arial Narrow" w:hAnsi="Arial Narrow" w:cs="Times New Roman"/>
    </w:rPr>
  </w:style>
  <w:style w:type="character" w:styleId="WWCharLFO48LVL3" w:customStyle="1">
    <w:name w:val="WW_CharLFO48LVL3"/>
    <w:qFormat/>
    <w:rPr>
      <w:rFonts w:ascii="Arial Narrow" w:hAnsi="Arial Narrow"/>
      <w:b w:val="false"/>
      <w:bCs w:val="false"/>
    </w:rPr>
  </w:style>
  <w:style w:type="character" w:styleId="WWCharLFO47LVL1" w:customStyle="1">
    <w:name w:val="WW_CharLFO47LVL1"/>
    <w:qFormat/>
    <w:rPr>
      <w:rFonts w:ascii="OpenSymbol" w:hAnsi="OpenSymbol" w:cs="OpenSymbol"/>
    </w:rPr>
  </w:style>
  <w:style w:type="character" w:styleId="WWCharLFO46LVL2" w:customStyle="1">
    <w:name w:val="WW_CharLFO46LVL2"/>
    <w:qFormat/>
    <w:rPr>
      <w:rFonts w:ascii="Arial Narrow" w:hAnsi="Arial Narrow"/>
      <w:b w:val="false"/>
      <w:bCs w:val="false"/>
    </w:rPr>
  </w:style>
  <w:style w:type="character" w:styleId="WWCharLFO45LVL9" w:customStyle="1">
    <w:name w:val="WW_CharLFO45LVL9"/>
    <w:qFormat/>
    <w:rPr>
      <w:rFonts w:ascii="Arial Narrow" w:hAnsi="Arial Narrow"/>
      <w:b w:val="false"/>
      <w:bCs w:val="false"/>
    </w:rPr>
  </w:style>
  <w:style w:type="character" w:styleId="WWCharLFO45LVL8" w:customStyle="1">
    <w:name w:val="WW_CharLFO45LVL8"/>
    <w:qFormat/>
    <w:rPr>
      <w:rFonts w:ascii="Arial Narrow" w:hAnsi="Arial Narrow"/>
      <w:b w:val="false"/>
      <w:bCs w:val="false"/>
    </w:rPr>
  </w:style>
  <w:style w:type="character" w:styleId="WWCharLFO45LVL7" w:customStyle="1">
    <w:name w:val="WW_CharLFO45LVL7"/>
    <w:qFormat/>
    <w:rPr>
      <w:rFonts w:ascii="Arial Narrow" w:hAnsi="Arial Narrow"/>
      <w:b w:val="false"/>
      <w:bCs w:val="false"/>
    </w:rPr>
  </w:style>
  <w:style w:type="character" w:styleId="WWCharLFO45LVL6" w:customStyle="1">
    <w:name w:val="WW_CharLFO45LVL6"/>
    <w:qFormat/>
    <w:rPr>
      <w:rFonts w:ascii="Arial Narrow" w:hAnsi="Arial Narrow"/>
      <w:b w:val="false"/>
      <w:bCs w:val="false"/>
    </w:rPr>
  </w:style>
  <w:style w:type="character" w:styleId="WWCharLFO45LVL5" w:customStyle="1">
    <w:name w:val="WW_CharLFO45LVL5"/>
    <w:qFormat/>
    <w:rPr>
      <w:rFonts w:ascii="Arial Narrow" w:hAnsi="Arial Narrow"/>
      <w:b w:val="false"/>
      <w:bCs w:val="false"/>
    </w:rPr>
  </w:style>
  <w:style w:type="character" w:styleId="WWCharLFO45LVL4" w:customStyle="1">
    <w:name w:val="WW_CharLFO45LVL4"/>
    <w:qFormat/>
    <w:rPr>
      <w:rFonts w:ascii="Arial Narrow" w:hAnsi="Arial Narrow"/>
      <w:b w:val="false"/>
      <w:bCs w:val="false"/>
    </w:rPr>
  </w:style>
  <w:style w:type="character" w:styleId="WWCharLFO45LVL3" w:customStyle="1">
    <w:name w:val="WW_CharLFO45LVL3"/>
    <w:qFormat/>
    <w:rPr>
      <w:rFonts w:ascii="Arial Narrow" w:hAnsi="Arial Narrow"/>
      <w:b w:val="false"/>
      <w:bCs w:val="false"/>
    </w:rPr>
  </w:style>
  <w:style w:type="character" w:styleId="WWCharLFO45LVL2" w:customStyle="1">
    <w:name w:val="WW_CharLFO45LVL2"/>
    <w:qFormat/>
    <w:rPr>
      <w:b w:val="false"/>
      <w:i w:val="false"/>
      <w:sz w:val="20"/>
      <w:szCs w:val="20"/>
    </w:rPr>
  </w:style>
  <w:style w:type="character" w:styleId="WWCharLFO45LVL1" w:customStyle="1">
    <w:name w:val="WW_CharLFO45LVL1"/>
    <w:qFormat/>
    <w:rPr>
      <w:rFonts w:ascii="Arial Narrow" w:hAnsi="Arial Narrow"/>
      <w:b w:val="false"/>
      <w:bCs w:val="false"/>
    </w:rPr>
  </w:style>
  <w:style w:type="character" w:styleId="WWCharLFO44LVL1" w:customStyle="1">
    <w:name w:val="WW_CharLFO44LVL1"/>
    <w:qFormat/>
    <w:rPr>
      <w:rFonts w:ascii="Arial Narrow" w:hAnsi="Arial Narrow"/>
      <w:color w:val="000000"/>
    </w:rPr>
  </w:style>
  <w:style w:type="character" w:styleId="WWCharLFO41LVL9" w:customStyle="1">
    <w:name w:val="WW_CharLFO41LVL9"/>
    <w:qFormat/>
    <w:rPr>
      <w:rFonts w:cs="Wingdings"/>
    </w:rPr>
  </w:style>
  <w:style w:type="character" w:styleId="WWCharLFO41LVL8" w:customStyle="1">
    <w:name w:val="WW_CharLFO41LVL8"/>
    <w:qFormat/>
    <w:rPr>
      <w:rFonts w:cs="Courier New"/>
    </w:rPr>
  </w:style>
  <w:style w:type="character" w:styleId="WWCharLFO41LVL7" w:customStyle="1">
    <w:name w:val="WW_CharLFO41LVL7"/>
    <w:qFormat/>
    <w:rPr>
      <w:rFonts w:ascii="Trebuchet MS" w:hAnsi="Trebuchet MS" w:cs="Symbol"/>
    </w:rPr>
  </w:style>
  <w:style w:type="character" w:styleId="WWCharLFO41LVL6" w:customStyle="1">
    <w:name w:val="WW_CharLFO41LVL6"/>
    <w:qFormat/>
    <w:rPr>
      <w:rFonts w:cs="Wingdings"/>
    </w:rPr>
  </w:style>
  <w:style w:type="character" w:styleId="WWCharLFO41LVL5" w:customStyle="1">
    <w:name w:val="WW_CharLFO41LVL5"/>
    <w:qFormat/>
    <w:rPr>
      <w:rFonts w:cs="Courier New"/>
    </w:rPr>
  </w:style>
  <w:style w:type="character" w:styleId="WWCharLFO41LVL4" w:customStyle="1">
    <w:name w:val="WW_CharLFO41LVL4"/>
    <w:qFormat/>
    <w:rPr>
      <w:rFonts w:ascii="Trebuchet MS" w:hAnsi="Trebuchet MS" w:cs="Symbol"/>
    </w:rPr>
  </w:style>
  <w:style w:type="character" w:styleId="WWCharLFO41LVL3" w:customStyle="1">
    <w:name w:val="WW_CharLFO41LVL3"/>
    <w:qFormat/>
    <w:rPr>
      <w:rFonts w:cs="Wingdings"/>
    </w:rPr>
  </w:style>
  <w:style w:type="character" w:styleId="WWCharLFO41LVL2" w:customStyle="1">
    <w:name w:val="WW_CharLFO41LVL2"/>
    <w:qFormat/>
    <w:rPr>
      <w:rFonts w:cs="Courier New"/>
    </w:rPr>
  </w:style>
  <w:style w:type="character" w:styleId="WWCharLFO41LVL1" w:customStyle="1">
    <w:name w:val="WW_CharLFO41LVL1"/>
    <w:qFormat/>
    <w:rPr>
      <w:rFonts w:ascii="Trebuchet MS" w:hAnsi="Trebuchet MS" w:cs="Symbol"/>
      <w:b/>
      <w:color w:val="00000A"/>
      <w:sz w:val="20"/>
    </w:rPr>
  </w:style>
  <w:style w:type="character" w:styleId="WWCharLFO40LVL9" w:customStyle="1">
    <w:name w:val="WW_CharLFO40LVL9"/>
    <w:qFormat/>
    <w:rPr>
      <w:rFonts w:cs="Wingdings"/>
    </w:rPr>
  </w:style>
  <w:style w:type="character" w:styleId="WWCharLFO40LVL8" w:customStyle="1">
    <w:name w:val="WW_CharLFO40LVL8"/>
    <w:qFormat/>
    <w:rPr>
      <w:rFonts w:cs="Courier New"/>
    </w:rPr>
  </w:style>
  <w:style w:type="character" w:styleId="WWCharLFO40LVL7" w:customStyle="1">
    <w:name w:val="WW_CharLFO40LVL7"/>
    <w:qFormat/>
    <w:rPr>
      <w:rFonts w:ascii="Trebuchet MS" w:hAnsi="Trebuchet MS" w:cs="Symbol"/>
    </w:rPr>
  </w:style>
  <w:style w:type="character" w:styleId="WWCharLFO40LVL6" w:customStyle="1">
    <w:name w:val="WW_CharLFO40LVL6"/>
    <w:qFormat/>
    <w:rPr>
      <w:rFonts w:cs="Wingdings"/>
    </w:rPr>
  </w:style>
  <w:style w:type="character" w:styleId="WWCharLFO40LVL5" w:customStyle="1">
    <w:name w:val="WW_CharLFO40LVL5"/>
    <w:qFormat/>
    <w:rPr>
      <w:rFonts w:cs="Courier New"/>
    </w:rPr>
  </w:style>
  <w:style w:type="character" w:styleId="WWCharLFO40LVL4" w:customStyle="1">
    <w:name w:val="WW_CharLFO40LVL4"/>
    <w:qFormat/>
    <w:rPr>
      <w:rFonts w:ascii="Trebuchet MS" w:hAnsi="Trebuchet MS" w:cs="Symbol"/>
    </w:rPr>
  </w:style>
  <w:style w:type="character" w:styleId="WWCharLFO40LVL3" w:customStyle="1">
    <w:name w:val="WW_CharLFO40LVL3"/>
    <w:qFormat/>
    <w:rPr>
      <w:rFonts w:cs="Wingdings"/>
    </w:rPr>
  </w:style>
  <w:style w:type="character" w:styleId="WWCharLFO40LVL2" w:customStyle="1">
    <w:name w:val="WW_CharLFO40LVL2"/>
    <w:qFormat/>
    <w:rPr>
      <w:rFonts w:cs="Courier New"/>
    </w:rPr>
  </w:style>
  <w:style w:type="character" w:styleId="WWCharLFO40LVL1" w:customStyle="1">
    <w:name w:val="WW_CharLFO40LVL1"/>
    <w:qFormat/>
    <w:rPr>
      <w:rFonts w:ascii="Trebuchet MS" w:hAnsi="Trebuchet MS" w:cs="Symbol"/>
      <w:b/>
      <w:color w:val="00000A"/>
      <w:sz w:val="20"/>
    </w:rPr>
  </w:style>
  <w:style w:type="character" w:styleId="WWCharLFO39LVL9" w:customStyle="1">
    <w:name w:val="WW_CharLFO39LVL9"/>
    <w:qFormat/>
    <w:rPr>
      <w:rFonts w:cs="Wingdings"/>
    </w:rPr>
  </w:style>
  <w:style w:type="character" w:styleId="WWCharLFO39LVL8" w:customStyle="1">
    <w:name w:val="WW_CharLFO39LVL8"/>
    <w:qFormat/>
    <w:rPr>
      <w:rFonts w:cs="Courier New"/>
    </w:rPr>
  </w:style>
  <w:style w:type="character" w:styleId="WWCharLFO39LVL7" w:customStyle="1">
    <w:name w:val="WW_CharLFO39LVL7"/>
    <w:qFormat/>
    <w:rPr>
      <w:rFonts w:ascii="Trebuchet MS" w:hAnsi="Trebuchet MS" w:cs="Symbol"/>
    </w:rPr>
  </w:style>
  <w:style w:type="character" w:styleId="WWCharLFO39LVL6" w:customStyle="1">
    <w:name w:val="WW_CharLFO39LVL6"/>
    <w:qFormat/>
    <w:rPr>
      <w:rFonts w:cs="Wingdings"/>
    </w:rPr>
  </w:style>
  <w:style w:type="character" w:styleId="WWCharLFO39LVL5" w:customStyle="1">
    <w:name w:val="WW_CharLFO39LVL5"/>
    <w:qFormat/>
    <w:rPr>
      <w:rFonts w:cs="Courier New"/>
    </w:rPr>
  </w:style>
  <w:style w:type="character" w:styleId="WWCharLFO39LVL4" w:customStyle="1">
    <w:name w:val="WW_CharLFO39LVL4"/>
    <w:qFormat/>
    <w:rPr>
      <w:rFonts w:ascii="Trebuchet MS" w:hAnsi="Trebuchet MS" w:cs="Symbol"/>
    </w:rPr>
  </w:style>
  <w:style w:type="character" w:styleId="WWCharLFO39LVL3" w:customStyle="1">
    <w:name w:val="WW_CharLFO39LVL3"/>
    <w:qFormat/>
    <w:rPr>
      <w:rFonts w:cs="Wingdings"/>
    </w:rPr>
  </w:style>
  <w:style w:type="character" w:styleId="WWCharLFO39LVL2" w:customStyle="1">
    <w:name w:val="WW_CharLFO39LVL2"/>
    <w:qFormat/>
    <w:rPr>
      <w:rFonts w:ascii="Trebuchet MS" w:hAnsi="Trebuchet MS" w:cs="Symbol"/>
      <w:b/>
      <w:color w:val="00000A"/>
      <w:sz w:val="20"/>
    </w:rPr>
  </w:style>
  <w:style w:type="character" w:styleId="WWCharLFO39LVL1" w:customStyle="1">
    <w:name w:val="WW_CharLFO39LVL1"/>
    <w:qFormat/>
    <w:rPr>
      <w:rFonts w:ascii="Trebuchet MS" w:hAnsi="Trebuchet MS" w:cs="Symbol"/>
      <w:b/>
      <w:color w:val="00000A"/>
      <w:sz w:val="20"/>
    </w:rPr>
  </w:style>
  <w:style w:type="character" w:styleId="WWCharLFO38LVL9" w:customStyle="1">
    <w:name w:val="WW_CharLFO38LVL9"/>
    <w:qFormat/>
    <w:rPr>
      <w:rFonts w:cs="Wingdings"/>
    </w:rPr>
  </w:style>
  <w:style w:type="character" w:styleId="WWCharLFO38LVL8" w:customStyle="1">
    <w:name w:val="WW_CharLFO38LVL8"/>
    <w:qFormat/>
    <w:rPr>
      <w:rFonts w:cs="Courier New"/>
    </w:rPr>
  </w:style>
  <w:style w:type="character" w:styleId="WWCharLFO38LVL7" w:customStyle="1">
    <w:name w:val="WW_CharLFO38LVL7"/>
    <w:qFormat/>
    <w:rPr>
      <w:rFonts w:ascii="Trebuchet MS" w:hAnsi="Trebuchet MS" w:cs="Symbol"/>
    </w:rPr>
  </w:style>
  <w:style w:type="character" w:styleId="WWCharLFO38LVL6" w:customStyle="1">
    <w:name w:val="WW_CharLFO38LVL6"/>
    <w:qFormat/>
    <w:rPr>
      <w:rFonts w:cs="Wingdings"/>
    </w:rPr>
  </w:style>
  <w:style w:type="character" w:styleId="WWCharLFO38LVL5" w:customStyle="1">
    <w:name w:val="WW_CharLFO38LVL5"/>
    <w:qFormat/>
    <w:rPr>
      <w:rFonts w:cs="Courier New"/>
    </w:rPr>
  </w:style>
  <w:style w:type="character" w:styleId="WWCharLFO38LVL4" w:customStyle="1">
    <w:name w:val="WW_CharLFO38LVL4"/>
    <w:qFormat/>
    <w:rPr>
      <w:rFonts w:ascii="Trebuchet MS" w:hAnsi="Trebuchet MS" w:cs="Symbol"/>
    </w:rPr>
  </w:style>
  <w:style w:type="character" w:styleId="WWCharLFO38LVL3" w:customStyle="1">
    <w:name w:val="WW_CharLFO38LVL3"/>
    <w:qFormat/>
    <w:rPr>
      <w:rFonts w:cs="Wingdings"/>
    </w:rPr>
  </w:style>
  <w:style w:type="character" w:styleId="WWCharLFO38LVL2" w:customStyle="1">
    <w:name w:val="WW_CharLFO38LVL2"/>
    <w:qFormat/>
    <w:rPr>
      <w:rFonts w:cs="Courier New"/>
    </w:rPr>
  </w:style>
  <w:style w:type="character" w:styleId="WWCharLFO38LVL1" w:customStyle="1">
    <w:name w:val="WW_CharLFO38LVL1"/>
    <w:qFormat/>
    <w:rPr>
      <w:rFonts w:ascii="Trebuchet MS" w:hAnsi="Trebuchet MS" w:cs="Symbol"/>
    </w:rPr>
  </w:style>
  <w:style w:type="character" w:styleId="WWCharLFO37LVL9" w:customStyle="1">
    <w:name w:val="WW_CharLFO37LVL9"/>
    <w:qFormat/>
    <w:rPr>
      <w:sz w:val="20"/>
    </w:rPr>
  </w:style>
  <w:style w:type="character" w:styleId="WWCharLFO37LVL8" w:customStyle="1">
    <w:name w:val="WW_CharLFO37LVL8"/>
    <w:qFormat/>
    <w:rPr>
      <w:sz w:val="20"/>
    </w:rPr>
  </w:style>
  <w:style w:type="character" w:styleId="WWCharLFO37LVL7" w:customStyle="1">
    <w:name w:val="WW_CharLFO37LVL7"/>
    <w:qFormat/>
    <w:rPr>
      <w:sz w:val="20"/>
    </w:rPr>
  </w:style>
  <w:style w:type="character" w:styleId="WWCharLFO37LVL6" w:customStyle="1">
    <w:name w:val="WW_CharLFO37LVL6"/>
    <w:qFormat/>
    <w:rPr>
      <w:sz w:val="20"/>
    </w:rPr>
  </w:style>
  <w:style w:type="character" w:styleId="WWCharLFO37LVL5" w:customStyle="1">
    <w:name w:val="WW_CharLFO37LVL5"/>
    <w:qFormat/>
    <w:rPr>
      <w:sz w:val="20"/>
    </w:rPr>
  </w:style>
  <w:style w:type="character" w:styleId="WWCharLFO37LVL4" w:customStyle="1">
    <w:name w:val="WW_CharLFO37LVL4"/>
    <w:qFormat/>
    <w:rPr>
      <w:sz w:val="20"/>
    </w:rPr>
  </w:style>
  <w:style w:type="character" w:styleId="WWCharLFO37LVL3" w:customStyle="1">
    <w:name w:val="WW_CharLFO37LVL3"/>
    <w:qFormat/>
    <w:rPr>
      <w:sz w:val="20"/>
    </w:rPr>
  </w:style>
  <w:style w:type="character" w:styleId="WWCharLFO37LVL2" w:customStyle="1">
    <w:name w:val="WW_CharLFO37LVL2"/>
    <w:qFormat/>
    <w:rPr>
      <w:sz w:val="20"/>
    </w:rPr>
  </w:style>
  <w:style w:type="character" w:styleId="WWCharLFO37LVL1" w:customStyle="1">
    <w:name w:val="WW_CharLFO37LVL1"/>
    <w:qFormat/>
    <w:rPr>
      <w:rFonts w:ascii="Arial Narrow" w:hAnsi="Arial Narrow"/>
      <w:b w:val="false"/>
      <w:bCs w:val="false"/>
    </w:rPr>
  </w:style>
  <w:style w:type="character" w:styleId="WWCharLFO35LVL3" w:customStyle="1">
    <w:name w:val="WW_CharLFO35LVL3"/>
    <w:qFormat/>
    <w:rPr>
      <w:rFonts w:ascii="Trebuchet MS" w:hAnsi="Trebuchet MS"/>
      <w:sz w:val="20"/>
    </w:rPr>
  </w:style>
  <w:style w:type="character" w:styleId="WWCharLFO35LVL2" w:customStyle="1">
    <w:name w:val="WW_CharLFO35LVL2"/>
    <w:qFormat/>
    <w:rPr>
      <w:rFonts w:ascii="Arial Narrow" w:hAnsi="Arial Narrow"/>
      <w:b w:val="false"/>
      <w:bCs w:val="false"/>
      <w:sz w:val="24"/>
      <w:szCs w:val="24"/>
    </w:rPr>
  </w:style>
  <w:style w:type="character" w:styleId="WWCharLFO31LVL3" w:customStyle="1">
    <w:name w:val="WW_CharLFO31LVL3"/>
    <w:qFormat/>
    <w:rPr>
      <w:rFonts w:ascii="Trebuchet MS" w:hAnsi="Trebuchet MS"/>
      <w:sz w:val="20"/>
    </w:rPr>
  </w:style>
  <w:style w:type="character" w:styleId="WWCharLFO31LVL2" w:customStyle="1">
    <w:name w:val="WW_CharLFO31LVL2"/>
    <w:qFormat/>
    <w:rPr>
      <w:rFonts w:ascii="Arial Narrow" w:hAnsi="Arial Narrow"/>
      <w:b w:val="false"/>
      <w:bCs w:val="false"/>
      <w:sz w:val="24"/>
      <w:szCs w:val="24"/>
    </w:rPr>
  </w:style>
  <w:style w:type="character" w:styleId="WWCharLFO30LVL1" w:customStyle="1">
    <w:name w:val="WW_CharLFO30LVL1"/>
    <w:qFormat/>
    <w:rPr>
      <w:rFonts w:ascii="Arial Narrow" w:hAnsi="Arial Narrow"/>
      <w:b w:val="false"/>
      <w:bCs w:val="false"/>
      <w:color w:val="00000A"/>
      <w:sz w:val="24"/>
      <w:szCs w:val="24"/>
    </w:rPr>
  </w:style>
  <w:style w:type="character" w:styleId="WWCharLFO28LVL2" w:customStyle="1">
    <w:name w:val="WW_CharLFO28LVL2"/>
    <w:qFormat/>
    <w:rPr>
      <w:rFonts w:ascii="Arial Narrow" w:hAnsi="Arial Narrow"/>
      <w:b w:val="false"/>
      <w:bCs w:val="false"/>
      <w:sz w:val="24"/>
      <w:szCs w:val="24"/>
    </w:rPr>
  </w:style>
  <w:style w:type="character" w:styleId="WWCharLFO27LVL2" w:customStyle="1">
    <w:name w:val="WW_CharLFO27LVL2"/>
    <w:qFormat/>
    <w:rPr>
      <w:rFonts w:ascii="Arial Narrow" w:hAnsi="Arial Narrow"/>
      <w:b w:val="false"/>
      <w:bCs w:val="false"/>
      <w:sz w:val="24"/>
      <w:szCs w:val="24"/>
    </w:rPr>
  </w:style>
  <w:style w:type="character" w:styleId="WWCharLFO24LVL9" w:customStyle="1">
    <w:name w:val="WW_CharLFO24LVL9"/>
    <w:qFormat/>
    <w:rPr>
      <w:b/>
      <w:u w:val="single"/>
    </w:rPr>
  </w:style>
  <w:style w:type="character" w:styleId="WWCharLFO24LVL8" w:customStyle="1">
    <w:name w:val="WW_CharLFO24LVL8"/>
    <w:qFormat/>
    <w:rPr>
      <w:b/>
      <w:u w:val="single"/>
    </w:rPr>
  </w:style>
  <w:style w:type="character" w:styleId="WWCharLFO24LVL7" w:customStyle="1">
    <w:name w:val="WW_CharLFO24LVL7"/>
    <w:qFormat/>
    <w:rPr>
      <w:b/>
      <w:u w:val="single"/>
    </w:rPr>
  </w:style>
  <w:style w:type="character" w:styleId="WWCharLFO24LVL6" w:customStyle="1">
    <w:name w:val="WW_CharLFO24LVL6"/>
    <w:qFormat/>
    <w:rPr>
      <w:b/>
      <w:u w:val="single"/>
    </w:rPr>
  </w:style>
  <w:style w:type="character" w:styleId="WWCharLFO24LVL5" w:customStyle="1">
    <w:name w:val="WW_CharLFO24LVL5"/>
    <w:qFormat/>
    <w:rPr>
      <w:b/>
      <w:u w:val="single"/>
    </w:rPr>
  </w:style>
  <w:style w:type="character" w:styleId="WWCharLFO24LVL4" w:customStyle="1">
    <w:name w:val="WW_CharLFO24LVL4"/>
    <w:qFormat/>
    <w:rPr>
      <w:b/>
      <w:u w:val="single"/>
    </w:rPr>
  </w:style>
  <w:style w:type="character" w:styleId="WWCharLFO24LVL3" w:customStyle="1">
    <w:name w:val="WW_CharLFO24LVL3"/>
    <w:qFormat/>
    <w:rPr>
      <w:b/>
      <w:u w:val="single"/>
    </w:rPr>
  </w:style>
  <w:style w:type="character" w:styleId="WWCharLFO24LVL2" w:customStyle="1">
    <w:name w:val="WW_CharLFO24LVL2"/>
    <w:qFormat/>
    <w:rPr>
      <w:b/>
      <w:u w:val="single"/>
    </w:rPr>
  </w:style>
  <w:style w:type="character" w:styleId="WWCharLFO22LVL8" w:customStyle="1">
    <w:name w:val="WW_CharLFO22LVL8"/>
    <w:qFormat/>
    <w:rPr>
      <w:rFonts w:ascii="Courier New" w:hAnsi="Courier New" w:cs="Courier New"/>
    </w:rPr>
  </w:style>
  <w:style w:type="character" w:styleId="WWCharLFO22LVL5" w:customStyle="1">
    <w:name w:val="WW_CharLFO22LVL5"/>
    <w:qFormat/>
    <w:rPr>
      <w:rFonts w:ascii="Courier New" w:hAnsi="Courier New" w:cs="Courier New"/>
    </w:rPr>
  </w:style>
  <w:style w:type="character" w:styleId="WWCharLFO22LVL2" w:customStyle="1">
    <w:name w:val="WW_CharLFO22LVL2"/>
    <w:qFormat/>
    <w:rPr>
      <w:rFonts w:ascii="Courier New" w:hAnsi="Courier New" w:cs="Courier New"/>
    </w:rPr>
  </w:style>
  <w:style w:type="character" w:styleId="WWCharLFO21LVL9" w:customStyle="1">
    <w:name w:val="WW_CharLFO21LVL9"/>
    <w:qFormat/>
    <w:rPr>
      <w:rFonts w:ascii="Arial Narrow" w:hAnsi="Arial Narrow" w:cs="Arial"/>
    </w:rPr>
  </w:style>
  <w:style w:type="character" w:styleId="WWCharLFO21LVL8" w:customStyle="1">
    <w:name w:val="WW_CharLFO21LVL8"/>
    <w:qFormat/>
    <w:rPr>
      <w:rFonts w:ascii="Arial Narrow" w:hAnsi="Arial Narrow" w:cs="Arial"/>
    </w:rPr>
  </w:style>
  <w:style w:type="character" w:styleId="WWCharLFO21LVL7" w:customStyle="1">
    <w:name w:val="WW_CharLFO21LVL7"/>
    <w:qFormat/>
    <w:rPr>
      <w:rFonts w:ascii="Arial Narrow" w:hAnsi="Arial Narrow" w:cs="Arial"/>
    </w:rPr>
  </w:style>
  <w:style w:type="character" w:styleId="WWCharLFO21LVL6" w:customStyle="1">
    <w:name w:val="WW_CharLFO21LVL6"/>
    <w:qFormat/>
    <w:rPr>
      <w:rFonts w:ascii="Arial Narrow" w:hAnsi="Arial Narrow" w:cs="Arial"/>
    </w:rPr>
  </w:style>
  <w:style w:type="character" w:styleId="WWCharLFO21LVL5" w:customStyle="1">
    <w:name w:val="WW_CharLFO21LVL5"/>
    <w:qFormat/>
    <w:rPr>
      <w:rFonts w:ascii="Arial Narrow" w:hAnsi="Arial Narrow" w:cs="Arial"/>
    </w:rPr>
  </w:style>
  <w:style w:type="character" w:styleId="WWCharLFO21LVL4" w:customStyle="1">
    <w:name w:val="WW_CharLFO21LVL4"/>
    <w:qFormat/>
    <w:rPr>
      <w:rFonts w:ascii="Arial Narrow" w:hAnsi="Arial Narrow" w:cs="Arial"/>
    </w:rPr>
  </w:style>
  <w:style w:type="character" w:styleId="WWCharLFO21LVL3" w:customStyle="1">
    <w:name w:val="WW_CharLFO21LVL3"/>
    <w:qFormat/>
    <w:rPr>
      <w:rFonts w:ascii="Arial Narrow" w:hAnsi="Arial Narrow" w:cs="Arial"/>
    </w:rPr>
  </w:style>
  <w:style w:type="character" w:styleId="WWCharLFO21LVL2" w:customStyle="1">
    <w:name w:val="WW_CharLFO21LVL2"/>
    <w:qFormat/>
    <w:rPr>
      <w:rFonts w:ascii="Arial Narrow" w:hAnsi="Arial Narrow" w:cs="Arial"/>
    </w:rPr>
  </w:style>
  <w:style w:type="character" w:styleId="WWCharLFO21LVL1" w:customStyle="1">
    <w:name w:val="WW_CharLFO21LVL1"/>
    <w:qFormat/>
    <w:rPr>
      <w:rFonts w:ascii="Arial Narrow" w:hAnsi="Arial Narrow" w:cs="Arial"/>
    </w:rPr>
  </w:style>
  <w:style w:type="character" w:styleId="WWCharLFO20LVL1" w:customStyle="1">
    <w:name w:val="WW_CharLFO20LVL1"/>
    <w:qFormat/>
    <w:rPr>
      <w:rFonts w:ascii="Arial" w:hAnsi="Arial" w:cs="Arial"/>
      <w:b w:val="false"/>
      <w:bCs/>
      <w:color w:val="000000"/>
      <w:sz w:val="18"/>
      <w:szCs w:val="18"/>
      <w:lang w:eastAsia="pl-PL"/>
    </w:rPr>
  </w:style>
  <w:style w:type="character" w:styleId="WWCharLFO19LVL1" w:customStyle="1">
    <w:name w:val="WW_CharLFO19LVL1"/>
    <w:qFormat/>
    <w:rPr>
      <w:rFonts w:ascii="Arial" w:hAnsi="Arial" w:cs="Arial"/>
      <w:bCs/>
      <w:color w:val="000000"/>
      <w:sz w:val="18"/>
      <w:szCs w:val="18"/>
    </w:rPr>
  </w:style>
  <w:style w:type="character" w:styleId="WWCharLFO18LVL8" w:customStyle="1">
    <w:name w:val="WW_CharLFO18LVL8"/>
    <w:qFormat/>
    <w:rPr>
      <w:rFonts w:ascii="Courier New" w:hAnsi="Courier New" w:cs="Courier New"/>
    </w:rPr>
  </w:style>
  <w:style w:type="character" w:styleId="WWCharLFO18LVL5" w:customStyle="1">
    <w:name w:val="WW_CharLFO18LVL5"/>
    <w:qFormat/>
    <w:rPr>
      <w:rFonts w:ascii="Courier New" w:hAnsi="Courier New" w:cs="Courier New"/>
    </w:rPr>
  </w:style>
  <w:style w:type="character" w:styleId="WWCharLFO18LVL2" w:customStyle="1">
    <w:name w:val="WW_CharLFO18LVL2"/>
    <w:qFormat/>
    <w:rPr>
      <w:rFonts w:ascii="Courier New" w:hAnsi="Courier New" w:cs="Courier New"/>
    </w:rPr>
  </w:style>
  <w:style w:type="character" w:styleId="WWCharLFO17LVL9" w:customStyle="1">
    <w:name w:val="WW_CharLFO17LVL9"/>
    <w:qFormat/>
    <w:rPr>
      <w:b w:val="false"/>
      <w:sz w:val="20"/>
    </w:rPr>
  </w:style>
  <w:style w:type="character" w:styleId="WWCharLFO17LVL8" w:customStyle="1">
    <w:name w:val="WW_CharLFO17LVL8"/>
    <w:qFormat/>
    <w:rPr>
      <w:b w:val="false"/>
      <w:sz w:val="20"/>
    </w:rPr>
  </w:style>
  <w:style w:type="character" w:styleId="WWCharLFO17LVL7" w:customStyle="1">
    <w:name w:val="WW_CharLFO17LVL7"/>
    <w:qFormat/>
    <w:rPr>
      <w:b w:val="false"/>
      <w:sz w:val="20"/>
    </w:rPr>
  </w:style>
  <w:style w:type="character" w:styleId="WWCharLFO17LVL6" w:customStyle="1">
    <w:name w:val="WW_CharLFO17LVL6"/>
    <w:qFormat/>
    <w:rPr>
      <w:b w:val="false"/>
      <w:sz w:val="20"/>
    </w:rPr>
  </w:style>
  <w:style w:type="character" w:styleId="WWCharLFO17LVL5" w:customStyle="1">
    <w:name w:val="WW_CharLFO17LVL5"/>
    <w:qFormat/>
    <w:rPr>
      <w:b w:val="false"/>
      <w:sz w:val="20"/>
    </w:rPr>
  </w:style>
  <w:style w:type="character" w:styleId="WWCharLFO17LVL4" w:customStyle="1">
    <w:name w:val="WW_CharLFO17LVL4"/>
    <w:qFormat/>
    <w:rPr>
      <w:b w:val="false"/>
      <w:sz w:val="20"/>
    </w:rPr>
  </w:style>
  <w:style w:type="character" w:styleId="WWCharLFO17LVL3" w:customStyle="1">
    <w:name w:val="WW_CharLFO17LVL3"/>
    <w:qFormat/>
    <w:rPr>
      <w:b w:val="false"/>
      <w:sz w:val="20"/>
    </w:rPr>
  </w:style>
  <w:style w:type="character" w:styleId="WWCharLFO17LVL2" w:customStyle="1">
    <w:name w:val="WW_CharLFO17LVL2"/>
    <w:qFormat/>
    <w:rPr>
      <w:b/>
      <w:sz w:val="20"/>
    </w:rPr>
  </w:style>
  <w:style w:type="character" w:styleId="WWCharLFO17LVL1" w:customStyle="1">
    <w:name w:val="WW_CharLFO17LVL1"/>
    <w:qFormat/>
    <w:rPr>
      <w:b w:val="false"/>
      <w:sz w:val="20"/>
    </w:rPr>
  </w:style>
  <w:style w:type="character" w:styleId="WWCharLFO16LVL8" w:customStyle="1">
    <w:name w:val="WW_CharLFO16LVL8"/>
    <w:qFormat/>
    <w:rPr>
      <w:rFonts w:ascii="Courier New" w:hAnsi="Courier New" w:cs="Courier New"/>
    </w:rPr>
  </w:style>
  <w:style w:type="character" w:styleId="WWCharLFO16LVL5" w:customStyle="1">
    <w:name w:val="WW_CharLFO16LVL5"/>
    <w:qFormat/>
    <w:rPr>
      <w:rFonts w:ascii="Courier New" w:hAnsi="Courier New" w:cs="Courier New"/>
    </w:rPr>
  </w:style>
  <w:style w:type="character" w:styleId="WWCharLFO16LVL2" w:customStyle="1">
    <w:name w:val="WW_CharLFO16LVL2"/>
    <w:qFormat/>
    <w:rPr>
      <w:rFonts w:ascii="Courier New" w:hAnsi="Courier New" w:cs="Courier New"/>
    </w:rPr>
  </w:style>
  <w:style w:type="character" w:styleId="WWCharLFO15LVL3" w:customStyle="1">
    <w:name w:val="WW_CharLFO15LVL3"/>
    <w:qFormat/>
    <w:rPr>
      <w:rFonts w:ascii="Arial Narrow" w:hAnsi="Arial Narrow" w:eastAsia="Times New Roman" w:cs="Arial"/>
      <w:b w:val="false"/>
      <w:color w:val="000000"/>
    </w:rPr>
  </w:style>
  <w:style w:type="character" w:styleId="WWCharLFO15LVL2" w:customStyle="1">
    <w:name w:val="WW_CharLFO15LVL2"/>
    <w:qFormat/>
    <w:rPr>
      <w:rFonts w:ascii="Arial" w:hAnsi="Arial" w:eastAsia="Times New Roman" w:cs="Arial"/>
      <w:b w:val="false"/>
      <w:color w:val="000000"/>
    </w:rPr>
  </w:style>
  <w:style w:type="character" w:styleId="WWCharLFO15LVL1" w:customStyle="1">
    <w:name w:val="WW_CharLFO15LVL1"/>
    <w:qFormat/>
    <w:rPr>
      <w:rFonts w:ascii="Arial" w:hAnsi="Arial" w:eastAsia="Times New Roman" w:cs="Arial"/>
      <w:b/>
      <w:color w:val="000000"/>
    </w:rPr>
  </w:style>
  <w:style w:type="character" w:styleId="WWCharLFO11LVL3" w:customStyle="1">
    <w:name w:val="WW_CharLFO11LVL3"/>
    <w:qFormat/>
    <w:rPr>
      <w:b w:val="false"/>
    </w:rPr>
  </w:style>
  <w:style w:type="character" w:styleId="WWCharLFO11LVL2" w:customStyle="1">
    <w:name w:val="WW_CharLFO11LVL2"/>
    <w:qFormat/>
    <w:rPr>
      <w:b w:val="false"/>
    </w:rPr>
  </w:style>
  <w:style w:type="character" w:styleId="WWCharLFO11LVL1" w:customStyle="1">
    <w:name w:val="WW_CharLFO11LVL1"/>
    <w:qFormat/>
    <w:rPr>
      <w:b w:val="false"/>
    </w:rPr>
  </w:style>
  <w:style w:type="character" w:styleId="WWCharLFO8LVL3" w:customStyle="1">
    <w:name w:val="WW_CharLFO8LVL3"/>
    <w:qFormat/>
    <w:rPr>
      <w:rFonts w:ascii="Times New Roman" w:hAnsi="Times New Roman" w:eastAsia="Times New Roman" w:cs="Times New Roman"/>
    </w:rPr>
  </w:style>
  <w:style w:type="character" w:styleId="WWCharLFO7LVL5" w:customStyle="1">
    <w:name w:val="WW_CharLFO7LVL5"/>
    <w:qFormat/>
    <w:rPr>
      <w:rFonts w:ascii="Arial Narrow" w:hAnsi="Arial Narrow"/>
      <w:b w:val="false"/>
    </w:rPr>
  </w:style>
  <w:style w:type="character" w:styleId="WWCharLFO7LVL4" w:customStyle="1">
    <w:name w:val="WW_CharLFO7LVL4"/>
    <w:qFormat/>
    <w:rPr>
      <w:rFonts w:ascii="Arial Narrow" w:hAnsi="Arial Narrow"/>
      <w:b w:val="false"/>
    </w:rPr>
  </w:style>
  <w:style w:type="character" w:styleId="WWCharLFO7LVL1" w:customStyle="1">
    <w:name w:val="WW_CharLFO7LVL1"/>
    <w:qFormat/>
    <w:rPr>
      <w:rFonts w:ascii="Arial Narrow" w:hAnsi="Arial Narrow"/>
      <w:b w:val="false"/>
    </w:rPr>
  </w:style>
  <w:style w:type="character" w:styleId="WWCharLFO4LVL1" w:customStyle="1">
    <w:name w:val="WW_CharLFO4LVL1"/>
    <w:qFormat/>
    <w:rPr>
      <w:rFonts w:ascii="Arial Narrow" w:hAnsi="Arial Narrow" w:cs="Arial"/>
    </w:rPr>
  </w:style>
  <w:style w:type="character" w:styleId="WWCharLFO3LVL2" w:customStyle="1">
    <w:name w:val="WW_CharLFO3LVL2"/>
    <w:qFormat/>
    <w:rPr>
      <w:rFonts w:ascii="Arial Narrow" w:hAnsi="Arial Narrow"/>
      <w:b w:val="false"/>
    </w:rPr>
  </w:style>
  <w:style w:type="character" w:styleId="WWCharLFO1LVL3" w:customStyle="1">
    <w:name w:val="WW_CharLFO1LVL3"/>
    <w:qFormat/>
    <w:rPr>
      <w:rFonts w:ascii="Arial" w:hAnsi="Arial" w:eastAsia="Times New Roman" w:cs="Arial"/>
    </w:rPr>
  </w:style>
  <w:style w:type="character" w:styleId="WWCharLFO1LVL1" w:customStyle="1">
    <w:name w:val="WW_CharLFO1LVL1"/>
    <w:qFormat/>
    <w:rPr>
      <w:b w:val="false"/>
    </w:rPr>
  </w:style>
  <w:style w:type="character" w:styleId="Strong">
    <w:name w:val="Strong"/>
    <w:qFormat/>
    <w:rPr>
      <w:rFonts w:ascii="Times New Roman" w:hAnsi="Times New Roman" w:eastAsia="Times New Roman" w:cs="Times New Roman"/>
      <w:b/>
      <w:bCs/>
      <w:color w:val="000000"/>
      <w:sz w:val="24"/>
      <w:szCs w:val="24"/>
    </w:rPr>
  </w:style>
  <w:style w:type="character" w:styleId="WW8Num14z0" w:customStyle="1">
    <w:name w:val="WW8Num14z0"/>
    <w:qFormat/>
    <w:rPr>
      <w:b w:val="false"/>
    </w:rPr>
  </w:style>
  <w:style w:type="character" w:styleId="WW8Num14z1" w:customStyle="1">
    <w:name w:val="WW8Num14z1"/>
    <w:qFormat/>
    <w:rPr/>
  </w:style>
  <w:style w:type="character" w:styleId="WW8Num14z2" w:customStyle="1">
    <w:name w:val="WW8Num14z2"/>
    <w:qFormat/>
    <w:rPr/>
  </w:style>
  <w:style w:type="character" w:styleId="WW8Num14z3" w:customStyle="1">
    <w:name w:val="WW8Num14z3"/>
    <w:qFormat/>
    <w:rPr/>
  </w:style>
  <w:style w:type="character" w:styleId="WW8Num14z4" w:customStyle="1">
    <w:name w:val="WW8Num14z4"/>
    <w:qFormat/>
    <w:rPr/>
  </w:style>
  <w:style w:type="character" w:styleId="WW8Num14z5" w:customStyle="1">
    <w:name w:val="WW8Num14z5"/>
    <w:qFormat/>
    <w:rPr/>
  </w:style>
  <w:style w:type="character" w:styleId="WW8Num14z6" w:customStyle="1">
    <w:name w:val="WW8Num14z6"/>
    <w:qFormat/>
    <w:rPr/>
  </w:style>
  <w:style w:type="character" w:styleId="WW8Num14z7" w:customStyle="1">
    <w:name w:val="WW8Num14z7"/>
    <w:qFormat/>
    <w:rPr/>
  </w:style>
  <w:style w:type="character" w:styleId="WW8Num14z8" w:customStyle="1">
    <w:name w:val="WW8Num14z8"/>
    <w:qFormat/>
    <w:rPr/>
  </w:style>
  <w:style w:type="character" w:styleId="WW8Num11z1" w:customStyle="1">
    <w:name w:val="WW8Num11z1"/>
    <w:qFormat/>
    <w:rPr>
      <w:rFonts w:ascii="Courier New" w:hAnsi="Courier New" w:eastAsia="Courier New" w:cs="Courier New"/>
    </w:rPr>
  </w:style>
  <w:style w:type="character" w:styleId="WW8Num13z0" w:customStyle="1">
    <w:name w:val="WW8Num13z0"/>
    <w:qFormat/>
    <w:rPr>
      <w:rFonts w:ascii="Arial Narrow" w:hAnsi="Arial Narrow" w:eastAsia="Arial Narrow" w:cs="Arial"/>
    </w:rPr>
  </w:style>
  <w:style w:type="character" w:styleId="WW8Num10z8" w:customStyle="1">
    <w:name w:val="WW8Num10z8"/>
    <w:qFormat/>
    <w:rPr/>
  </w:style>
  <w:style w:type="character" w:styleId="WW8Num10z7" w:customStyle="1">
    <w:name w:val="WW8Num10z7"/>
    <w:qFormat/>
    <w:rPr/>
  </w:style>
  <w:style w:type="character" w:styleId="WW8Num10z6" w:customStyle="1">
    <w:name w:val="WW8Num10z6"/>
    <w:qFormat/>
    <w:rPr/>
  </w:style>
  <w:style w:type="character" w:styleId="WW8Num10z5" w:customStyle="1">
    <w:name w:val="WW8Num10z5"/>
    <w:qFormat/>
    <w:rPr/>
  </w:style>
  <w:style w:type="character" w:styleId="WW8Num10z4" w:customStyle="1">
    <w:name w:val="WW8Num10z4"/>
    <w:qFormat/>
    <w:rPr/>
  </w:style>
  <w:style w:type="character" w:styleId="WW8Num10z3" w:customStyle="1">
    <w:name w:val="WW8Num10z3"/>
    <w:qFormat/>
    <w:rPr/>
  </w:style>
  <w:style w:type="character" w:styleId="WW8Num10z2" w:customStyle="1">
    <w:name w:val="WW8Num10z2"/>
    <w:qFormat/>
    <w:rPr/>
  </w:style>
  <w:style w:type="character" w:styleId="WW8Num10z1" w:customStyle="1">
    <w:name w:val="WW8Num10z1"/>
    <w:qFormat/>
    <w:rPr/>
  </w:style>
  <w:style w:type="character" w:styleId="WW8Num10z0" w:customStyle="1">
    <w:name w:val="WW8Num10z0"/>
    <w:qFormat/>
    <w:rPr>
      <w:rFonts w:ascii="Arial" w:hAnsi="Arial" w:eastAsia="Arial" w:cs="Arial"/>
      <w:b w:val="false"/>
      <w:bCs/>
      <w:color w:val="000000"/>
      <w:sz w:val="18"/>
      <w:szCs w:val="18"/>
      <w:lang w:eastAsia="pl-PL"/>
    </w:rPr>
  </w:style>
  <w:style w:type="character" w:styleId="WW8Num7z0" w:customStyle="1">
    <w:name w:val="WW8Num7z0"/>
    <w:qFormat/>
    <w:rPr>
      <w:rFonts w:ascii="Arial" w:hAnsi="Arial" w:eastAsia="Arial" w:cs="Arial"/>
      <w:bCs/>
      <w:color w:val="000000"/>
      <w:sz w:val="18"/>
      <w:szCs w:val="18"/>
    </w:rPr>
  </w:style>
  <w:style w:type="character" w:styleId="WW8Num18z1" w:customStyle="1">
    <w:name w:val="WW8Num18z1"/>
    <w:qFormat/>
    <w:rPr>
      <w:rFonts w:ascii="Courier New" w:hAnsi="Courier New" w:eastAsia="Courier New" w:cs="Courier New"/>
    </w:rPr>
  </w:style>
  <w:style w:type="character" w:styleId="Emphasis">
    <w:name w:val="Emphasis"/>
    <w:qFormat/>
    <w:rPr>
      <w:i/>
      <w:iCs/>
    </w:rPr>
  </w:style>
  <w:style w:type="character" w:styleId="Alb" w:customStyle="1">
    <w:name w:val="a_lb"/>
    <w:qFormat/>
    <w:rPr/>
  </w:style>
  <w:style w:type="character" w:styleId="Odwoaniedokomentarza5" w:customStyle="1">
    <w:name w:val="Odwołanie do komentarza5"/>
    <w:qFormat/>
    <w:rPr>
      <w:sz w:val="16"/>
      <w:szCs w:val="16"/>
    </w:rPr>
  </w:style>
  <w:style w:type="character" w:styleId="Odwoaniedokomentarza2" w:customStyle="1">
    <w:name w:val="Odwołanie do komentarza2"/>
    <w:qFormat/>
    <w:rPr>
      <w:sz w:val="16"/>
      <w:szCs w:val="16"/>
    </w:rPr>
  </w:style>
  <w:style w:type="character" w:styleId="WW8Num22z1" w:customStyle="1">
    <w:name w:val="WW8Num22z1"/>
    <w:qFormat/>
    <w:rPr>
      <w:b/>
      <w:sz w:val="20"/>
    </w:rPr>
  </w:style>
  <w:style w:type="character" w:styleId="WW8Num22z0" w:customStyle="1">
    <w:name w:val="WW8Num22z0"/>
    <w:qFormat/>
    <w:rPr>
      <w:b w:val="false"/>
      <w:sz w:val="20"/>
    </w:rPr>
  </w:style>
  <w:style w:type="character" w:styleId="WW8Num30z1" w:customStyle="1">
    <w:name w:val="WW8Num30z1"/>
    <w:qFormat/>
    <w:rPr>
      <w:rFonts w:ascii="Courier New" w:hAnsi="Courier New" w:eastAsia="Courier New" w:cs="Courier New"/>
    </w:rPr>
  </w:style>
  <w:style w:type="character" w:styleId="Uwydatnienie1">
    <w:name w:val="Uwydatnienie1"/>
    <w:qFormat/>
    <w:rPr>
      <w:i/>
      <w:iCs/>
    </w:rPr>
  </w:style>
  <w:style w:type="character" w:styleId="Pogrubienie1">
    <w:name w:val="Pogrubienie1"/>
    <w:qFormat/>
    <w:rPr>
      <w:rFonts w:ascii="Times New Roman" w:hAnsi="Times New Roman" w:eastAsia="Times New Roman" w:cs="Times New Roman"/>
      <w:b/>
      <w:bCs/>
      <w:color w:val="000000"/>
      <w:sz w:val="24"/>
      <w:szCs w:val="24"/>
    </w:rPr>
  </w:style>
  <w:style w:type="character" w:styleId="Odwoanieprzypisudolnego2">
    <w:name w:val="Odwołanie przypisu dolnego2"/>
    <w:qFormat/>
    <w:rPr>
      <w:vertAlign w:val="superscript"/>
    </w:rPr>
  </w:style>
  <w:style w:type="character" w:styleId="Odwoanieprzypisukocowego1">
    <w:name w:val="Odwołanie przypisu końcowego1"/>
    <w:qFormat/>
    <w:rPr>
      <w:vertAlign w:val="superscript"/>
    </w:rPr>
  </w:style>
  <w:style w:type="character" w:styleId="Domylnaczcionkaakapitu5">
    <w:name w:val="Domyślna czcionka akapitu5"/>
    <w:qFormat/>
    <w:rPr/>
  </w:style>
  <w:style w:type="character" w:styleId="Domylnaczcionkaakapitu">
    <w:name w:val="Domyślna czcionka akapitu"/>
    <w:qFormat/>
    <w:rPr/>
  </w:style>
  <w:style w:type="character" w:styleId="Odwoanieprzypisukocowego">
    <w:name w:val="Odwołanie przypisu końcowego"/>
    <w:qFormat/>
    <w:rPr>
      <w:vertAlign w:val="superscript"/>
    </w:rPr>
  </w:style>
  <w:style w:type="character" w:styleId="Pogrubienie">
    <w:name w:val="Pogrubienie"/>
    <w:qFormat/>
    <w:rPr>
      <w:rFonts w:ascii="Times New Roman" w:hAnsi="Times New Roman" w:eastAsia="Times New Roman" w:cs="Times New Roman"/>
      <w:b/>
      <w:bCs/>
      <w:color w:val="000000"/>
      <w:sz w:val="24"/>
      <w:szCs w:val="24"/>
    </w:rPr>
  </w:style>
  <w:style w:type="character" w:styleId="Uwydatnienie">
    <w:name w:val="Uwydatnienie"/>
    <w:qFormat/>
    <w:rPr>
      <w:i/>
      <w:iCs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kstpodstawowy1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Tekstpodstawowy1"/>
    <w:link w:val="NagwekZnak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kstpodstawowy1" w:customStyle="1">
    <w:name w:val="Tekst podstawowy1"/>
    <w:basedOn w:val="Normal"/>
    <w:qFormat/>
    <w:pPr>
      <w:spacing w:lineRule="auto" w:line="288" w:before="0" w:after="140"/>
    </w:pPr>
    <w:rPr/>
  </w:style>
  <w:style w:type="paragraph" w:styleId="Caption1">
    <w:name w:val="caption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Nagwek1" w:customStyle="1">
    <w:name w:val="Nagłówek1"/>
    <w:basedOn w:val="Normal"/>
    <w:next w:val="Tekstpodstawowy1"/>
    <w:qFormat/>
    <w:pPr>
      <w:keepNext w:val="true"/>
      <w:spacing w:before="240" w:after="120"/>
    </w:pPr>
    <w:rPr>
      <w:rFonts w:ascii="Arial" w:hAnsi="Arial" w:eastAsia="Microsoft YaHei" w:cs="Mangal"/>
      <w:color w:val="000000"/>
      <w:sz w:val="28"/>
      <w:szCs w:val="28"/>
    </w:rPr>
  </w:style>
  <w:style w:type="paragraph" w:styleId="Podpis1" w:customStyle="1">
    <w:name w:val="Podpis1"/>
    <w:basedOn w:val="Normal"/>
    <w:qFormat/>
    <w:pPr>
      <w:spacing w:before="120" w:after="120"/>
    </w:pPr>
    <w:rPr>
      <w:rFonts w:cs="Mangal"/>
      <w:i/>
      <w:iCs/>
      <w:color w:val="000000"/>
    </w:rPr>
  </w:style>
  <w:style w:type="paragraph" w:styleId="ListParagraph">
    <w:name w:val="List Paragraph"/>
    <w:basedOn w:val="Normal"/>
    <w:qFormat/>
    <w:pPr>
      <w:spacing w:lineRule="auto" w:line="240" w:before="0" w:after="0"/>
      <w:ind w:left="708"/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Footer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qFormat/>
    <w:pPr/>
    <w:rPr>
      <w:rFonts w:ascii="Segoe UI" w:hAnsi="Segoe UI" w:cs="Segoe UI"/>
      <w:color w:val="000000"/>
      <w:sz w:val="18"/>
      <w:szCs w:val="16"/>
    </w:rPr>
  </w:style>
  <w:style w:type="paragraph" w:styleId="Western" w:customStyle="1">
    <w:name w:val="western"/>
    <w:basedOn w:val="Normal"/>
    <w:qFormat/>
    <w:rsid w:val="0054679e"/>
    <w:pPr>
      <w:spacing w:lineRule="auto" w:line="240" w:beforeAutospacing="1" w:after="119"/>
    </w:pPr>
    <w:rPr>
      <w:rFonts w:ascii="Times New Roman" w:hAnsi="Times New Roman" w:eastAsia="Times New Roman" w:cs="Times New Roman"/>
      <w:color w:val="000000"/>
      <w:lang w:eastAsia="pl-PL"/>
    </w:rPr>
  </w:style>
  <w:style w:type="paragraph" w:styleId="Cytaty" w:customStyle="1">
    <w:name w:val="Cytaty"/>
    <w:basedOn w:val="Normal"/>
    <w:qFormat/>
    <w:pPr/>
    <w:rPr/>
  </w:style>
  <w:style w:type="paragraph" w:styleId="Title">
    <w:name w:val="Title"/>
    <w:basedOn w:val="Nagwek1"/>
    <w:qFormat/>
    <w:pPr/>
    <w:rPr/>
  </w:style>
  <w:style w:type="paragraph" w:styleId="Subtitle">
    <w:name w:val="Subtitle"/>
    <w:basedOn w:val="Nagwek1"/>
    <w:qFormat/>
    <w:pPr/>
    <w:rPr/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"/>
      <w:color w:val="000000"/>
      <w:kern w:val="0"/>
      <w:sz w:val="24"/>
      <w:szCs w:val="22"/>
      <w:lang w:val="pl-PL" w:eastAsia="en-US" w:bidi="ar-SA"/>
    </w:rPr>
  </w:style>
  <w:style w:type="paragraph" w:styleId="Zwykytekst2" w:customStyle="1">
    <w:name w:val="Zwykły tekst2"/>
    <w:basedOn w:val="Normal"/>
    <w:qFormat/>
    <w:pPr>
      <w:suppressAutoHyphens w:val="false"/>
    </w:pPr>
    <w:rPr>
      <w:rFonts w:ascii="Courier New" w:hAnsi="Courier New" w:eastAsia="Times New Roman" w:cs="Courier New"/>
      <w:color w:val="000000"/>
      <w:sz w:val="20"/>
      <w:szCs w:val="20"/>
      <w:lang w:bidi="ar-SA"/>
    </w:rPr>
  </w:style>
  <w:style w:type="paragraph" w:styleId="NormalWeb">
    <w:name w:val="Normal (Web)"/>
    <w:basedOn w:val="Normal"/>
    <w:qFormat/>
    <w:pPr>
      <w:suppressAutoHyphens w:val="false"/>
      <w:spacing w:lineRule="auto" w:line="240" w:before="280" w:after="119"/>
    </w:pPr>
    <w:rPr>
      <w:lang w:eastAsia="pl-PL"/>
    </w:rPr>
  </w:style>
  <w:style w:type="paragraph" w:styleId="Zwykytekst1" w:customStyle="1">
    <w:name w:val="Zwykły tekst1"/>
    <w:basedOn w:val="Normal"/>
    <w:qFormat/>
    <w:pPr>
      <w:suppressAutoHyphens w:val="false"/>
    </w:pPr>
    <w:rPr>
      <w:rFonts w:ascii="Courier New" w:hAnsi="Courier New" w:eastAsia="Times New Roman" w:cs="Courier New"/>
      <w:color w:val="000000"/>
      <w:sz w:val="20"/>
      <w:szCs w:val="20"/>
      <w:lang w:bidi="ar-SA"/>
    </w:rPr>
  </w:style>
  <w:style w:type="paragraph" w:styleId="Nagwek2" w:customStyle="1">
    <w:name w:val="Nagłówek2"/>
    <w:basedOn w:val="Normal"/>
    <w:qFormat/>
    <w:pPr>
      <w:keepNext w:val="true"/>
      <w:spacing w:before="240" w:after="120"/>
    </w:pPr>
    <w:rPr>
      <w:rFonts w:ascii="Arial" w:hAnsi="Arial" w:eastAsia="Microsoft YaHei" w:cs="Mangal"/>
      <w:color w:val="000000"/>
      <w:sz w:val="28"/>
      <w:szCs w:val="28"/>
    </w:rPr>
  </w:style>
  <w:style w:type="paragraph" w:styleId="Podpis3" w:customStyle="1">
    <w:name w:val="Podpis3"/>
    <w:basedOn w:val="Normal"/>
    <w:qFormat/>
    <w:pPr>
      <w:spacing w:before="120" w:after="120"/>
    </w:pPr>
    <w:rPr>
      <w:rFonts w:cs="Mangal"/>
      <w:i/>
      <w:iCs/>
      <w:color w:val="000000"/>
    </w:rPr>
  </w:style>
  <w:style w:type="paragraph" w:styleId="Podpis2" w:customStyle="1">
    <w:name w:val="Podpis2"/>
    <w:basedOn w:val="Normal"/>
    <w:qFormat/>
    <w:pPr>
      <w:spacing w:before="120" w:after="120"/>
    </w:pPr>
    <w:rPr>
      <w:rFonts w:cs="Mangal"/>
      <w:i/>
      <w:iCs/>
      <w:color w:val="000000"/>
    </w:rPr>
  </w:style>
  <w:style w:type="paragraph" w:styleId="Legenda1" w:customStyle="1">
    <w:name w:val="Legenda1"/>
    <w:basedOn w:val="Normal"/>
    <w:qFormat/>
    <w:pPr>
      <w:spacing w:before="120" w:after="120"/>
    </w:pPr>
    <w:rPr>
      <w:rFonts w:cs="Mangal"/>
      <w:i/>
      <w:iCs/>
      <w:color w:val="000000"/>
    </w:rPr>
  </w:style>
  <w:style w:type="paragraph" w:styleId="Caption11" w:customStyle="1">
    <w:name w:val="Caption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2" w:customStyle="1">
    <w:name w:val="Caption12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2" w:customStyle="1">
    <w:name w:val="Caption2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Nagwek4" w:customStyle="1">
    <w:name w:val="Nagłówek4"/>
    <w:qFormat/>
    <w:pPr>
      <w:keepNext w:val="true"/>
      <w:widowControl/>
      <w:suppressAutoHyphens w:val="true"/>
      <w:bidi w:val="0"/>
      <w:spacing w:before="240" w:after="120"/>
      <w:jc w:val="center"/>
    </w:pPr>
    <w:rPr>
      <w:rFonts w:ascii="Arial" w:hAnsi="Arial" w:eastAsia="Microsoft YaHei" w:cs="Mangal"/>
      <w:b/>
      <w:bCs/>
      <w:color w:val="000000"/>
      <w:kern w:val="0"/>
      <w:sz w:val="56"/>
      <w:szCs w:val="56"/>
      <w:lang w:val="pl-PL" w:eastAsia="en-US" w:bidi="ar-SA"/>
    </w:rPr>
  </w:style>
  <w:style w:type="paragraph" w:styleId="Nagwek3" w:customStyle="1">
    <w:name w:val="Nagłówek3"/>
    <w:basedOn w:val="Normal"/>
    <w:qFormat/>
    <w:pPr>
      <w:keepNext w:val="true"/>
      <w:spacing w:before="240" w:after="120"/>
    </w:pPr>
    <w:rPr>
      <w:rFonts w:ascii="Arial" w:hAnsi="Arial" w:eastAsia="Microsoft YaHei" w:cs="Mangal"/>
      <w:color w:val="000000"/>
      <w:sz w:val="28"/>
      <w:szCs w:val="28"/>
    </w:rPr>
  </w:style>
  <w:style w:type="paragraph" w:styleId="Caption111" w:customStyle="1">
    <w:name w:val="Caption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" w:customStyle="1">
    <w:name w:val="Caption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" w:customStyle="1">
    <w:name w:val="Caption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" w:customStyle="1">
    <w:name w:val="Caption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" w:customStyle="1">
    <w:name w:val="Caption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Akapitzlist1" w:customStyle="1">
    <w:name w:val="Akapit z listą1"/>
    <w:basedOn w:val="Normal"/>
    <w:qFormat/>
    <w:pPr>
      <w:spacing w:lineRule="auto" w:line="240" w:before="0" w:after="0"/>
      <w:ind w:left="720"/>
    </w:pPr>
    <w:rPr>
      <w:rFonts w:eastAsia="Calibri"/>
    </w:rPr>
  </w:style>
  <w:style w:type="paragraph" w:styleId="BodyText2">
    <w:name w:val="Body Text 2"/>
    <w:basedOn w:val="Normal"/>
    <w:qFormat/>
    <w:pPr>
      <w:spacing w:lineRule="auto" w:line="240" w:before="0" w:after="0"/>
    </w:pPr>
    <w:rPr/>
  </w:style>
  <w:style w:type="paragraph" w:styleId="Tekstpodstawowy23" w:customStyle="1">
    <w:name w:val="Tekst podstawowy 23"/>
    <w:basedOn w:val="Normal"/>
    <w:qFormat/>
    <w:pPr>
      <w:spacing w:lineRule="auto" w:line="240" w:before="0" w:after="0"/>
      <w:jc w:val="both"/>
    </w:pPr>
    <w:rPr>
      <w:rFonts w:cs="Calibri"/>
      <w:bCs/>
    </w:rPr>
  </w:style>
  <w:style w:type="paragraph" w:styleId="BodyText3">
    <w:name w:val="Body Text 3"/>
    <w:basedOn w:val="Normal"/>
    <w:qFormat/>
    <w:pPr>
      <w:spacing w:lineRule="auto" w:line="240" w:before="0" w:after="0"/>
      <w:jc w:val="both"/>
    </w:pPr>
    <w:rPr/>
  </w:style>
  <w:style w:type="paragraph" w:styleId="Caption11111111111111111" w:customStyle="1">
    <w:name w:val="Caption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" w:customStyle="1">
    <w:name w:val="Caption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" w:customStyle="1">
    <w:name w:val="Caption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" w:customStyle="1">
    <w:name w:val="Caption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" w:customStyle="1">
    <w:name w:val="Caption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" w:customStyle="1">
    <w:name w:val="Caption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" w:customStyle="1">
    <w:name w:val="Caption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" w:customStyle="1">
    <w:name w:val="Caption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" w:customStyle="1">
    <w:name w:val="Caption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" w:customStyle="1">
    <w:name w:val="Caption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3" w:customStyle="1">
    <w:name w:val="Caption3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Normalny1">
    <w:name w:val="Normalny1"/>
    <w:qFormat/>
    <w:pPr>
      <w:widowControl/>
      <w:suppressAutoHyphens w:val="true"/>
      <w:bidi w:val="0"/>
      <w:spacing w:lineRule="auto" w:line="252" w:before="0" w:after="16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Tekstpodstawowy31">
    <w:name w:val="Tekst podstawowy 31"/>
    <w:basedOn w:val="Normal"/>
    <w:qFormat/>
    <w:pPr>
      <w:spacing w:lineRule="auto" w:line="240" w:before="0" w:after="0"/>
      <w:jc w:val="both"/>
    </w:pPr>
    <w:rPr>
      <w:color w:val="000000"/>
    </w:rPr>
  </w:style>
  <w:style w:type="paragraph" w:styleId="Akapitzlist">
    <w:name w:val="Akapit z listą"/>
    <w:basedOn w:val="Normal"/>
    <w:qFormat/>
    <w:pPr>
      <w:spacing w:lineRule="auto" w:line="240" w:before="0" w:after="0"/>
      <w:ind w:left="708"/>
    </w:pPr>
    <w:rPr>
      <w:color w:val="000000"/>
    </w:rPr>
  </w:style>
  <w:style w:type="paragraph" w:styleId="Tekstpodstawowy21">
    <w:name w:val="Tekst podstawowy 21"/>
    <w:basedOn w:val="Normal"/>
    <w:qFormat/>
    <w:pPr>
      <w:spacing w:lineRule="auto" w:line="240" w:before="0" w:after="0"/>
    </w:pPr>
    <w:rPr>
      <w:color w:val="000000"/>
    </w:rPr>
  </w:style>
  <w:style w:type="paragraph" w:styleId="Tekstdymka">
    <w:name w:val="Tekst dymka"/>
    <w:basedOn w:val="Normal"/>
    <w:qFormat/>
    <w:pPr/>
    <w:rPr>
      <w:rFonts w:ascii="Segoe UI" w:hAnsi="Segoe UI" w:cs="Segoe UI"/>
      <w:color w:val="000000"/>
      <w:sz w:val="18"/>
      <w:szCs w:val="16"/>
    </w:rPr>
  </w:style>
  <w:style w:type="paragraph" w:styleId="NormalnyWeb">
    <w:name w:val="Normalny (Web)"/>
    <w:basedOn w:val="Normal"/>
    <w:qFormat/>
    <w:pPr>
      <w:spacing w:before="280" w:after="119"/>
    </w:pPr>
    <w:rPr>
      <w:rFonts w:ascii="Times New Roman" w:hAnsi="Times New Roman" w:cs="Times New Roman"/>
      <w:color w:val="000000"/>
    </w:rPr>
  </w:style>
  <w:style w:type="paragraph" w:styleId="Legenda2">
    <w:name w:val="Legenda2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">
    <w:name w:val="Caption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">
    <w:name w:val="Caption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">
    <w:name w:val="Caption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Legenda">
    <w:name w:val="Legenda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Nagwek5">
    <w:name w:val="Nagłówek5"/>
    <w:qFormat/>
    <w:pPr>
      <w:keepNext w:val="true"/>
      <w:widowControl/>
      <w:suppressAutoHyphens w:val="true"/>
      <w:bidi w:val="0"/>
      <w:spacing w:before="240" w:after="120"/>
      <w:jc w:val="center"/>
    </w:pPr>
    <w:rPr>
      <w:rFonts w:ascii="Arial" w:hAnsi="Arial" w:eastAsia="Microsoft YaHei" w:cs="Mangal"/>
      <w:b/>
      <w:bCs/>
      <w:color w:val="000000"/>
      <w:kern w:val="0"/>
      <w:sz w:val="56"/>
      <w:szCs w:val="56"/>
      <w:lang w:val="pl-PL" w:eastAsia="en-US" w:bidi="ar-SA"/>
    </w:rPr>
  </w:style>
  <w:style w:type="paragraph" w:styleId="Caption13">
    <w:name w:val="Caption13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Normalny">
    <w:name w:val="Normalny"/>
    <w:qFormat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Calibri"/>
      <w:color w:val="000000"/>
      <w:kern w:val="2"/>
      <w:sz w:val="24"/>
      <w:szCs w:val="24"/>
      <w:lang w:val="pl-PL" w:eastAsia="pl-PL" w:bidi="hi-IN"/>
    </w:rPr>
  </w:style>
  <w:style w:type="paragraph" w:styleId="Caption111111111111111111111111">
    <w:name w:val="Caption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">
    <w:name w:val="Caption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">
    <w:name w:val="Caption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">
    <w:name w:val="Caption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4">
    <w:name w:val="Caption14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">
    <w:name w:val="Caption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5">
    <w:name w:val="Caption15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11111">
    <w:name w:val="Caption11111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1111">
    <w:name w:val="Caption1111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111">
    <w:name w:val="Caption111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11">
    <w:name w:val="Caption11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1">
    <w:name w:val="Caption1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">
    <w:name w:val="Caption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">
    <w:name w:val="Caption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">
    <w:name w:val="Caption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6">
    <w:name w:val="Caption16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111111111">
    <w:name w:val="Caption111111111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11111111">
    <w:name w:val="Caption11111111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1111111">
    <w:name w:val="Caption1111111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111111">
    <w:name w:val="Caption111111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7">
    <w:name w:val="Caption17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1111111111">
    <w:name w:val="Caption1111111111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8">
    <w:name w:val="Caption18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NormalTable">
    <w:name w:val="Normal Table"/>
    <w:qFormat/>
    <w:pPr>
      <w:widowControl/>
      <w:suppressAutoHyphens w:val="true"/>
      <w:bidi w:val="0"/>
      <w:spacing w:lineRule="auto" w:line="254" w:before="0" w:after="160"/>
      <w:jc w:val="left"/>
      <w:textAlignment w:val="auto"/>
    </w:pPr>
    <w:rPr>
      <w:rFonts w:ascii="Calibri" w:hAnsi="Calibri" w:eastAsia="Cambria Math" w:cs="Calibri"/>
      <w:color w:val="auto"/>
      <w:kern w:val="2"/>
      <w:sz w:val="22"/>
      <w:szCs w:val="22"/>
      <w:lang w:val="pl-PL" w:eastAsia="en-US" w:bidi="ar-SA"/>
    </w:rPr>
  </w:style>
  <w:style w:type="paragraph" w:styleId="Caption19">
    <w:name w:val="Caption19"/>
    <w:basedOn w:val="Normal"/>
    <w:qFormat/>
    <w:pPr>
      <w:spacing w:lineRule="auto" w:line="240" w:before="120" w:after="120"/>
    </w:pPr>
    <w:rPr>
      <w:rFonts w:cs="Lucida Sans"/>
      <w:i/>
      <w:iCs/>
      <w:color w:val="000000"/>
    </w:rPr>
  </w:style>
  <w:style w:type="paragraph" w:styleId="Tekstpodstawowy2">
    <w:name w:val="Tekst podstawowy 2"/>
    <w:basedOn w:val="Normal"/>
    <w:qFormat/>
    <w:pPr>
      <w:spacing w:lineRule="auto" w:line="240" w:before="0" w:after="0"/>
    </w:pPr>
    <w:rPr/>
  </w:style>
  <w:style w:type="paragraph" w:styleId="Tekstpodstawowy3">
    <w:name w:val="Tekst podstawowy 3"/>
    <w:basedOn w:val="Normal"/>
    <w:qFormat/>
    <w:pPr>
      <w:spacing w:lineRule="auto" w:line="240" w:before="0" w:after="0"/>
      <w:jc w:val="both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hyperlink" Target="https://sip.lex.pl/akty-prawne/dzu-dziennik-ustaw/kodeks-karny-16798683/art-258" TargetMode="External"/><Relationship Id="rId4" Type="http://schemas.openxmlformats.org/officeDocument/2006/relationships/hyperlink" Target="https://sip.lex.pl/akty-prawne/dzu-dziennik-ustaw/kodeks-karny-16798683/art-189-a" TargetMode="External"/><Relationship Id="rId5" Type="http://schemas.openxmlformats.org/officeDocument/2006/relationships/hyperlink" Target="https://sip.lex.pl/akty-prawne/dzu-dziennik-ustaw/kodeks-karny-16798683/art-228" TargetMode="External"/><Relationship Id="rId6" Type="http://schemas.openxmlformats.org/officeDocument/2006/relationships/hyperlink" Target="https://sip.lex.pl/akty-prawne/dzu-dziennik-ustaw/sport-17631344/art-250-a" TargetMode="External"/><Relationship Id="rId7" Type="http://schemas.openxmlformats.org/officeDocument/2006/relationships/hyperlink" Target="https://sip.lex.pl/akty-prawne/dzu-dziennik-ustaw/refundacja-lekow-srodkow-spozywczych-specjalnego-przeznaczenia-17712396/art-54" TargetMode="External"/><Relationship Id="rId8" Type="http://schemas.openxmlformats.org/officeDocument/2006/relationships/hyperlink" Target="https://sip.lex.pl/akty-prawne/dzu-dziennik-ustaw/kodeks-karny-16798683/art-165-a" TargetMode="External"/><Relationship Id="rId9" Type="http://schemas.openxmlformats.org/officeDocument/2006/relationships/hyperlink" Target="https://sip.lex.pl/akty-prawne/dzu-dziennik-ustaw/kodeks-karny-16798683/art-299" TargetMode="External"/><Relationship Id="rId10" Type="http://schemas.openxmlformats.org/officeDocument/2006/relationships/hyperlink" Target="https://sip.lex.pl/akty-prawne/dzu-dziennik-ustaw/kodeks-karny-16798683/art-115" TargetMode="External"/><Relationship Id="rId11" Type="http://schemas.openxmlformats.org/officeDocument/2006/relationships/hyperlink" Target="https://sip.lex.pl/akty-prawne/dzu-dziennik-ustaw/skutki-powierzania-wykonywania-pracy-cudzoziemcom-przebywajacym-17896506/art-9" TargetMode="External"/><Relationship Id="rId12" Type="http://schemas.openxmlformats.org/officeDocument/2006/relationships/hyperlink" Target="https://sip.lex.pl/akty-prawne/dzu-dziennik-ustaw/kodeks-karny-16798683/art-296" TargetMode="External"/><Relationship Id="rId13" Type="http://schemas.openxmlformats.org/officeDocument/2006/relationships/hyperlink" Target="https://sip.lex.pl/akty-prawne/dzu-dziennik-ustaw/kodeks-karny-16798683/art-286" TargetMode="External"/><Relationship Id="rId14" Type="http://schemas.openxmlformats.org/officeDocument/2006/relationships/hyperlink" Target="https://sip.lex.pl/akty-prawne/dzu-dziennik-ustaw/kodeks-karny-16798683/art-270" TargetMode="External"/><Relationship Id="rId15" Type="http://schemas.openxmlformats.org/officeDocument/2006/relationships/hyperlink" Target="https://sip.lex.pl/akty-prawne/dzu-dziennik-ustaw/ochrona-konkurencji-i-konsumentow-17337528" TargetMode="External"/><Relationship Id="rId16" Type="http://schemas.openxmlformats.org/officeDocument/2006/relationships/hyperlink" Target="https://sip.lex.pl/akty-prawne/dzu-dziennik-ustaw/ochrona-konkurencji-i-konsumentow-17337528" TargetMode="External"/><Relationship Id="rId17" Type="http://schemas.openxmlformats.org/officeDocument/2006/relationships/numbering" Target="numbering.xml"/><Relationship Id="rId18" Type="http://schemas.openxmlformats.org/officeDocument/2006/relationships/fontTable" Target="fontTable.xml"/><Relationship Id="rId19" Type="http://schemas.openxmlformats.org/officeDocument/2006/relationships/settings" Target="settings.xml"/><Relationship Id="rId20" Type="http://schemas.openxmlformats.org/officeDocument/2006/relationships/theme" Target="theme/theme1.xml"/><Relationship Id="rId2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447E0-7BA7-47EF-AC27-5EF2C25E6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Application>LibreOffice/7.6.2.1$Windows_X86_64 LibreOffice_project/56f7684011345957bbf33a7ee678afaf4d2ba333</Application>
  <AppVersion>15.0000</AppVersion>
  <Pages>4</Pages>
  <Words>1159</Words>
  <Characters>7041</Characters>
  <CharactersWithSpaces>8315</CharactersWithSpaces>
  <Paragraphs>57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dc:description/>
  <dc:language>pl-PL</dc:language>
  <cp:lastModifiedBy/>
  <dcterms:modified xsi:type="dcterms:W3CDTF">2025-12-15T10:40:17Z</dcterms:modified>
  <cp:revision>140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